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Calibri"/>
          <w:b/>
          <w:sz w:val="32"/>
          <w:szCs w:val="32"/>
        </w:rPr>
      </w:pPr>
      <w:r>
        <w:rPr>
          <w:b/>
          <w:sz w:val="32"/>
          <w:szCs w:val="32"/>
        </w:rPr>
        <w:t>《非线性剪辑》教学大纲</w:t>
      </w:r>
    </w:p>
    <w:tbl>
      <w:tblPr>
        <w:tblStyle w:val="7"/>
        <w:tblW w:w="9401" w:type="dxa"/>
        <w:jc w:val="center"/>
        <w:tblInd w:w="0" w:type="dxa"/>
        <w:tblLayout w:type="fixed"/>
        <w:tblCellMar>
          <w:top w:w="0" w:type="dxa"/>
          <w:left w:w="10" w:type="dxa"/>
          <w:bottom w:w="0" w:type="dxa"/>
          <w:right w:w="10" w:type="dxa"/>
        </w:tblCellMar>
      </w:tblPr>
      <w:tblGrid>
        <w:gridCol w:w="648"/>
        <w:gridCol w:w="1359"/>
        <w:gridCol w:w="369"/>
        <w:gridCol w:w="623"/>
        <w:gridCol w:w="1660"/>
        <w:gridCol w:w="1557"/>
        <w:gridCol w:w="1005"/>
        <w:gridCol w:w="597"/>
        <w:gridCol w:w="490"/>
        <w:gridCol w:w="15"/>
        <w:gridCol w:w="1078"/>
      </w:tblGrid>
      <w:tr>
        <w:tblPrEx>
          <w:tblLayout w:type="fixed"/>
          <w:tblCellMar>
            <w:top w:w="0" w:type="dxa"/>
            <w:left w:w="10" w:type="dxa"/>
            <w:bottom w:w="0" w:type="dxa"/>
            <w:right w:w="10" w:type="dxa"/>
          </w:tblCellMar>
        </w:tblPrEx>
        <w:trPr>
          <w:trHeight w:val="340" w:hRule="atLeast"/>
          <w:jc w:val="center"/>
        </w:trPr>
        <w:tc>
          <w:tcPr>
            <w:tcW w:w="4659"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b/>
                <w:sz w:val="32"/>
                <w:szCs w:val="32"/>
              </w:rPr>
            </w:pPr>
            <w:r>
              <w:rPr>
                <w:rFonts w:eastAsia="宋体"/>
                <w:b/>
                <w:sz w:val="21"/>
                <w:szCs w:val="21"/>
              </w:rPr>
              <w:t>课程名称</w:t>
            </w:r>
            <w:r>
              <w:rPr>
                <w:rFonts w:eastAsia="宋体"/>
                <w:sz w:val="21"/>
                <w:szCs w:val="21"/>
              </w:rPr>
              <w:t>：</w:t>
            </w:r>
            <w:r>
              <w:rPr>
                <w:rFonts w:hint="eastAsia" w:ascii="宋体" w:hAnsi="宋体" w:eastAsia="宋体" w:cs="宋体"/>
                <w:sz w:val="22"/>
              </w:rPr>
              <w:t>非线性剪辑</w:t>
            </w:r>
          </w:p>
        </w:tc>
        <w:tc>
          <w:tcPr>
            <w:tcW w:w="4742"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sz w:val="21"/>
                <w:szCs w:val="21"/>
              </w:rPr>
            </w:pPr>
            <w:r>
              <w:rPr>
                <w:rFonts w:eastAsia="宋体"/>
                <w:b/>
                <w:sz w:val="21"/>
                <w:szCs w:val="21"/>
              </w:rPr>
              <w:t>课程类别（必修/选修）：</w:t>
            </w:r>
            <w:r>
              <w:rPr>
                <w:rFonts w:hint="eastAsia" w:eastAsia="宋体"/>
                <w:sz w:val="21"/>
                <w:szCs w:val="21"/>
              </w:rPr>
              <w:t>必修</w:t>
            </w: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eastAsia="宋体"/>
                <w:kern w:val="1"/>
                <w:sz w:val="20"/>
                <w:szCs w:val="20"/>
              </w:rPr>
            </w:pPr>
            <w:r>
              <w:rPr>
                <w:rFonts w:eastAsia="宋体"/>
                <w:b/>
                <w:sz w:val="21"/>
                <w:szCs w:val="21"/>
              </w:rPr>
              <w:t xml:space="preserve">课程英文名称： </w:t>
            </w:r>
            <w:r>
              <w:rPr>
                <w:rFonts w:eastAsia="宋体"/>
                <w:kern w:val="1"/>
                <w:sz w:val="20"/>
                <w:szCs w:val="20"/>
              </w:rPr>
              <w:t>non-linear</w:t>
            </w:r>
            <w:r>
              <w:rPr>
                <w:rFonts w:hint="eastAsia" w:eastAsia="宋体"/>
                <w:kern w:val="1"/>
                <w:sz w:val="20"/>
                <w:szCs w:val="20"/>
              </w:rPr>
              <w:t xml:space="preserve"> </w:t>
            </w:r>
            <w:r>
              <w:rPr>
                <w:rFonts w:eastAsia="宋体"/>
                <w:kern w:val="1"/>
                <w:sz w:val="20"/>
                <w:szCs w:val="20"/>
              </w:rPr>
              <w:t>film editing</w:t>
            </w:r>
          </w:p>
        </w:tc>
      </w:tr>
      <w:tr>
        <w:tblPrEx>
          <w:tblLayout w:type="fixed"/>
          <w:tblCellMar>
            <w:top w:w="0" w:type="dxa"/>
            <w:left w:w="10" w:type="dxa"/>
            <w:bottom w:w="0" w:type="dxa"/>
            <w:right w:w="10" w:type="dxa"/>
          </w:tblCellMar>
        </w:tblPrEx>
        <w:trPr>
          <w:trHeight w:val="340" w:hRule="atLeast"/>
          <w:jc w:val="center"/>
        </w:trPr>
        <w:tc>
          <w:tcPr>
            <w:tcW w:w="4659"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sz w:val="21"/>
                <w:szCs w:val="21"/>
              </w:rPr>
            </w:pPr>
            <w:r>
              <w:rPr>
                <w:rFonts w:eastAsia="宋体"/>
                <w:b/>
                <w:sz w:val="21"/>
                <w:szCs w:val="21"/>
              </w:rPr>
              <w:t>总学时/周学时/学分：</w:t>
            </w:r>
            <w:r>
              <w:rPr>
                <w:rFonts w:hint="eastAsia" w:eastAsia="宋体"/>
                <w:sz w:val="21"/>
                <w:szCs w:val="21"/>
              </w:rPr>
              <w:t>48/12/3</w:t>
            </w:r>
          </w:p>
        </w:tc>
        <w:tc>
          <w:tcPr>
            <w:tcW w:w="4742"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sz w:val="21"/>
                <w:szCs w:val="21"/>
              </w:rPr>
            </w:pPr>
            <w:r>
              <w:rPr>
                <w:rFonts w:eastAsia="宋体"/>
                <w:b/>
                <w:sz w:val="21"/>
                <w:szCs w:val="21"/>
              </w:rPr>
              <w:t>其中实验/实践学时：</w:t>
            </w:r>
            <w:r>
              <w:rPr>
                <w:rFonts w:hint="eastAsia" w:eastAsia="宋体"/>
                <w:sz w:val="21"/>
                <w:szCs w:val="21"/>
              </w:rPr>
              <w:t>36</w:t>
            </w: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b/>
                <w:sz w:val="21"/>
                <w:szCs w:val="21"/>
              </w:rPr>
            </w:pPr>
            <w:r>
              <w:rPr>
                <w:rFonts w:eastAsia="宋体"/>
                <w:b/>
                <w:sz w:val="21"/>
                <w:szCs w:val="21"/>
              </w:rPr>
              <w:t xml:space="preserve">先修课程： </w:t>
            </w:r>
            <w:r>
              <w:rPr>
                <w:rFonts w:hint="eastAsia" w:eastAsia="宋体"/>
                <w:b/>
                <w:sz w:val="21"/>
                <w:szCs w:val="21"/>
              </w:rPr>
              <w:t>视觉传达设计</w:t>
            </w:r>
          </w:p>
        </w:tc>
      </w:tr>
      <w:tr>
        <w:tblPrEx>
          <w:tblLayout w:type="fixed"/>
          <w:tblCellMar>
            <w:top w:w="0" w:type="dxa"/>
            <w:left w:w="10" w:type="dxa"/>
            <w:bottom w:w="0" w:type="dxa"/>
            <w:right w:w="10" w:type="dxa"/>
          </w:tblCellMar>
        </w:tblPrEx>
        <w:trPr>
          <w:trHeight w:val="340" w:hRule="atLeast"/>
          <w:jc w:val="center"/>
        </w:trPr>
        <w:tc>
          <w:tcPr>
            <w:tcW w:w="4659"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sz w:val="21"/>
                <w:szCs w:val="21"/>
              </w:rPr>
            </w:pPr>
            <w:r>
              <w:rPr>
                <w:rFonts w:eastAsia="宋体"/>
                <w:b/>
                <w:sz w:val="21"/>
                <w:szCs w:val="21"/>
              </w:rPr>
              <w:t>授课时间：</w:t>
            </w:r>
            <w:r>
              <w:rPr>
                <w:rFonts w:hint="eastAsia" w:eastAsia="宋体"/>
                <w:sz w:val="21"/>
                <w:szCs w:val="21"/>
              </w:rPr>
              <w:t>周二10-17周5-8节</w:t>
            </w:r>
          </w:p>
        </w:tc>
        <w:tc>
          <w:tcPr>
            <w:tcW w:w="4742"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sz w:val="21"/>
                <w:szCs w:val="21"/>
              </w:rPr>
            </w:pPr>
            <w:r>
              <w:rPr>
                <w:rFonts w:eastAsia="宋体"/>
                <w:b/>
                <w:sz w:val="21"/>
                <w:szCs w:val="21"/>
              </w:rPr>
              <w:t>授课地点：</w:t>
            </w:r>
            <w:r>
              <w:rPr>
                <w:rFonts w:hint="eastAsia" w:eastAsia="宋体"/>
                <w:sz w:val="21"/>
                <w:szCs w:val="21"/>
              </w:rPr>
              <w:t>实114</w:t>
            </w: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b/>
                <w:sz w:val="21"/>
                <w:szCs w:val="21"/>
              </w:rPr>
            </w:pPr>
            <w:r>
              <w:rPr>
                <w:rFonts w:eastAsia="宋体"/>
                <w:b/>
                <w:sz w:val="21"/>
                <w:szCs w:val="21"/>
              </w:rPr>
              <w:t>授课对象：</w:t>
            </w:r>
            <w:r>
              <w:rPr>
                <w:rFonts w:hint="eastAsia" w:eastAsia="宋体"/>
                <w:b/>
                <w:sz w:val="21"/>
                <w:szCs w:val="21"/>
              </w:rPr>
              <w:t>2018级多媒体设计</w:t>
            </w: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sz w:val="21"/>
                <w:szCs w:val="21"/>
              </w:rPr>
            </w:pPr>
            <w:r>
              <w:rPr>
                <w:rFonts w:eastAsia="宋体"/>
                <w:b/>
                <w:sz w:val="21"/>
                <w:szCs w:val="21"/>
              </w:rPr>
              <w:t>开课学院：</w:t>
            </w:r>
            <w:r>
              <w:rPr>
                <w:rFonts w:hint="eastAsia" w:eastAsia="宋体"/>
                <w:sz w:val="21"/>
                <w:szCs w:val="21"/>
              </w:rPr>
              <w:t>粤台学院</w:t>
            </w: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sz w:val="21"/>
                <w:szCs w:val="21"/>
              </w:rPr>
            </w:pPr>
            <w:r>
              <w:rPr>
                <w:rFonts w:eastAsia="宋体"/>
                <w:b/>
                <w:sz w:val="21"/>
                <w:szCs w:val="21"/>
              </w:rPr>
              <w:t>任课教师姓名/职称：</w:t>
            </w:r>
            <w:r>
              <w:rPr>
                <w:rFonts w:hint="eastAsia" w:eastAsia="宋体"/>
                <w:sz w:val="21"/>
                <w:szCs w:val="21"/>
              </w:rPr>
              <w:t>卢娟/讲师</w:t>
            </w: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sz w:val="21"/>
                <w:szCs w:val="21"/>
              </w:rPr>
            </w:pPr>
            <w:r>
              <w:rPr>
                <w:rFonts w:eastAsia="宋体"/>
                <w:b/>
                <w:sz w:val="21"/>
                <w:szCs w:val="21"/>
              </w:rPr>
              <w:t>答疑时间、地点与方式：</w:t>
            </w:r>
            <w:r>
              <w:rPr>
                <w:rFonts w:hint="eastAsia" w:eastAsia="宋体"/>
                <w:sz w:val="21"/>
                <w:szCs w:val="21"/>
              </w:rPr>
              <w:t>周五、周二下午5-8节</w:t>
            </w: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eastAsia="宋体"/>
                <w:b/>
                <w:sz w:val="21"/>
                <w:szCs w:val="21"/>
              </w:rPr>
            </w:pPr>
            <w:r>
              <w:rPr>
                <w:rFonts w:eastAsia="宋体"/>
                <w:b/>
                <w:bCs/>
                <w:sz w:val="21"/>
                <w:szCs w:val="21"/>
              </w:rPr>
              <w:t>课程考核方式：</w:t>
            </w:r>
            <w:r>
              <w:rPr>
                <w:rFonts w:eastAsia="宋体"/>
                <w:sz w:val="21"/>
                <w:szCs w:val="21"/>
              </w:rPr>
              <w:t>开卷</w:t>
            </w:r>
            <w:r>
              <w:rPr>
                <w:rFonts w:eastAsia="宋体"/>
                <w:b/>
                <w:sz w:val="21"/>
                <w:szCs w:val="21"/>
              </w:rPr>
              <w:t>（）</w:t>
            </w:r>
            <w:r>
              <w:rPr>
                <w:rFonts w:eastAsia="宋体"/>
                <w:sz w:val="21"/>
                <w:szCs w:val="21"/>
              </w:rPr>
              <w:t>闭卷</w:t>
            </w:r>
            <w:r>
              <w:rPr>
                <w:rFonts w:eastAsia="宋体"/>
                <w:b/>
                <w:sz w:val="21"/>
                <w:szCs w:val="21"/>
              </w:rPr>
              <w:t>（）</w:t>
            </w:r>
            <w:r>
              <w:rPr>
                <w:rFonts w:eastAsia="宋体"/>
                <w:sz w:val="21"/>
                <w:szCs w:val="21"/>
              </w:rPr>
              <w:t>课程论文</w:t>
            </w:r>
            <w:r>
              <w:rPr>
                <w:rFonts w:eastAsia="宋体"/>
                <w:b/>
                <w:sz w:val="21"/>
                <w:szCs w:val="21"/>
              </w:rPr>
              <w:t>（）</w:t>
            </w:r>
            <w:r>
              <w:rPr>
                <w:rFonts w:eastAsia="宋体"/>
                <w:sz w:val="21"/>
                <w:szCs w:val="21"/>
              </w:rPr>
              <w:t>其它</w:t>
            </w:r>
            <w:r>
              <w:rPr>
                <w:rFonts w:eastAsia="宋体"/>
                <w:b/>
                <w:sz w:val="21"/>
                <w:szCs w:val="21"/>
              </w:rPr>
              <w:t>（</w:t>
            </w:r>
            <w:r>
              <w:rPr>
                <w:rFonts w:hint="eastAsia" w:eastAsia="宋体"/>
                <w:b/>
                <w:sz w:val="21"/>
                <w:szCs w:val="21"/>
              </w:rPr>
              <w:t>√</w:t>
            </w:r>
            <w:r>
              <w:rPr>
                <w:rFonts w:eastAsia="宋体"/>
                <w:b/>
                <w:sz w:val="21"/>
                <w:szCs w:val="21"/>
              </w:rPr>
              <w:t>）</w:t>
            </w: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hint="eastAsia" w:eastAsia="宋体"/>
                <w:bCs/>
                <w:sz w:val="21"/>
                <w:szCs w:val="21"/>
              </w:rPr>
            </w:pPr>
            <w:r>
              <w:rPr>
                <w:rFonts w:eastAsia="宋体"/>
                <w:b/>
                <w:bCs/>
                <w:sz w:val="21"/>
                <w:szCs w:val="21"/>
              </w:rPr>
              <w:t>使用教材：</w:t>
            </w:r>
            <w:r>
              <w:rPr>
                <w:rFonts w:hint="eastAsia" w:eastAsia="宋体"/>
                <w:b/>
                <w:bCs/>
                <w:sz w:val="21"/>
                <w:szCs w:val="21"/>
              </w:rPr>
              <w:t>《</w:t>
            </w:r>
            <w:r>
              <w:rPr>
                <w:rFonts w:eastAsia="宋体"/>
                <w:bCs/>
                <w:sz w:val="21"/>
                <w:szCs w:val="21"/>
              </w:rPr>
              <w:t>Adobe After Effects CC 2018</w:t>
            </w:r>
            <w:r>
              <w:rPr>
                <w:rFonts w:hint="eastAsia" w:eastAsia="宋体"/>
                <w:bCs/>
                <w:sz w:val="21"/>
                <w:szCs w:val="21"/>
              </w:rPr>
              <w:t>经典教程》，人民邮电出版社出版</w:t>
            </w:r>
          </w:p>
          <w:p>
            <w:pPr>
              <w:tabs>
                <w:tab w:val="left" w:pos="1440"/>
              </w:tabs>
              <w:spacing w:after="0" w:line="360" w:lineRule="exact"/>
              <w:outlineLvl w:val="0"/>
              <w:rPr>
                <w:rFonts w:eastAsia="宋体"/>
                <w:b/>
                <w:bCs/>
                <w:sz w:val="21"/>
                <w:szCs w:val="21"/>
              </w:rPr>
            </w:pPr>
            <w:r>
              <w:rPr>
                <w:rFonts w:eastAsia="宋体"/>
                <w:b/>
                <w:bCs/>
                <w:sz w:val="21"/>
                <w:szCs w:val="21"/>
              </w:rPr>
              <w:t>教学参考资料：</w:t>
            </w:r>
            <w:r>
              <w:rPr>
                <w:rFonts w:hint="eastAsia" w:eastAsia="宋体"/>
                <w:b/>
                <w:bCs/>
                <w:sz w:val="21"/>
                <w:szCs w:val="21"/>
              </w:rPr>
              <w:t>《</w:t>
            </w:r>
            <w:r>
              <w:rPr>
                <w:rFonts w:hint="eastAsia" w:eastAsia="宋体"/>
                <w:bCs/>
                <w:sz w:val="21"/>
                <w:szCs w:val="21"/>
              </w:rPr>
              <w:t>数字影音编辑与合成》、《影音编辑制作综合实训</w:t>
            </w:r>
            <w:r>
              <w:rPr>
                <w:rFonts w:eastAsia="宋体"/>
                <w:bCs/>
                <w:sz w:val="21"/>
                <w:szCs w:val="21"/>
              </w:rPr>
              <w:t>(Premiere Pro+After Effects)</w:t>
            </w:r>
            <w:r>
              <w:rPr>
                <w:rFonts w:hint="eastAsia" w:eastAsia="宋体"/>
                <w:bCs/>
                <w:sz w:val="21"/>
                <w:szCs w:val="21"/>
              </w:rPr>
              <w:t>》</w:t>
            </w:r>
          </w:p>
        </w:tc>
      </w:tr>
      <w:tr>
        <w:tblPrEx>
          <w:tblLayout w:type="fixed"/>
          <w:tblCellMar>
            <w:top w:w="0" w:type="dxa"/>
            <w:left w:w="10" w:type="dxa"/>
            <w:bottom w:w="0" w:type="dxa"/>
            <w:right w:w="10" w:type="dxa"/>
          </w:tblCellMar>
        </w:tblPrEx>
        <w:trPr>
          <w:trHeight w:val="1945"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440"/>
              </w:tabs>
              <w:spacing w:after="0" w:line="360" w:lineRule="exact"/>
              <w:outlineLvl w:val="0"/>
              <w:rPr>
                <w:rFonts w:eastAsia="宋体"/>
                <w:b/>
                <w:sz w:val="21"/>
                <w:szCs w:val="21"/>
              </w:rPr>
            </w:pPr>
            <w:r>
              <w:rPr>
                <w:rFonts w:eastAsia="宋体"/>
                <w:b/>
                <w:sz w:val="21"/>
                <w:szCs w:val="21"/>
              </w:rPr>
              <w:t>课程简介：</w:t>
            </w:r>
          </w:p>
          <w:p>
            <w:pPr>
              <w:tabs>
                <w:tab w:val="left" w:pos="1440"/>
              </w:tabs>
              <w:spacing w:after="0" w:line="360" w:lineRule="exact"/>
              <w:ind w:firstLine="420"/>
              <w:outlineLvl w:val="0"/>
              <w:rPr>
                <w:rFonts w:eastAsia="宋体"/>
                <w:b/>
                <w:sz w:val="21"/>
                <w:szCs w:val="21"/>
              </w:rPr>
            </w:pPr>
            <w:r>
              <w:rPr>
                <w:rFonts w:hint="eastAsia" w:eastAsia="宋体"/>
                <w:bCs/>
                <w:sz w:val="21"/>
                <w:szCs w:val="21"/>
              </w:rPr>
              <w:t>数位影音剪辑实务是从事多媒体艺术专业的主要技能。本课程教学的主要的目的和任务是在进行系统的培养学生学习各剪辑理论知识和剪辑技巧，以掌握学生能够熟练运用蒙太奇手法和影视语言的思维方法与技巧，使学生逐步具备能够对于所拍摄的影像画面进行思考再创作并塑造成新的具有实际意义的影视作品，培养学生具有一定的实操能力、项目设计能力、动手能力和创作能力。</w:t>
            </w:r>
          </w:p>
        </w:tc>
      </w:tr>
      <w:tr>
        <w:tblPrEx>
          <w:tblLayout w:type="fixed"/>
          <w:tblCellMar>
            <w:top w:w="0" w:type="dxa"/>
            <w:left w:w="10" w:type="dxa"/>
            <w:bottom w:w="0" w:type="dxa"/>
            <w:right w:w="10" w:type="dxa"/>
          </w:tblCellMar>
        </w:tblPrEx>
        <w:trPr>
          <w:trHeight w:val="2920" w:hRule="atLeast"/>
          <w:jc w:val="center"/>
        </w:trPr>
        <w:tc>
          <w:tcPr>
            <w:tcW w:w="6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440"/>
              </w:tabs>
              <w:spacing w:line="360" w:lineRule="exact"/>
              <w:ind w:firstLine="422"/>
              <w:outlineLvl w:val="0"/>
              <w:rPr>
                <w:rFonts w:eastAsia="宋体"/>
                <w:b/>
                <w:sz w:val="21"/>
                <w:szCs w:val="21"/>
              </w:rPr>
            </w:pPr>
            <w:r>
              <w:rPr>
                <w:rFonts w:eastAsia="宋体"/>
                <w:b/>
                <w:sz w:val="21"/>
                <w:szCs w:val="21"/>
              </w:rPr>
              <w:t>课程教学目标</w:t>
            </w:r>
          </w:p>
          <w:p>
            <w:pPr>
              <w:tabs>
                <w:tab w:val="left" w:pos="1440"/>
              </w:tabs>
              <w:spacing w:after="0" w:line="360" w:lineRule="exact"/>
              <w:ind w:firstLine="422"/>
              <w:outlineLvl w:val="0"/>
              <w:rPr>
                <w:rFonts w:eastAsia="宋体"/>
                <w:sz w:val="22"/>
              </w:rPr>
            </w:pPr>
            <w:r>
              <w:rPr>
                <w:rFonts w:eastAsia="宋体"/>
                <w:sz w:val="22"/>
              </w:rPr>
              <w:t>一、知识目标：</w:t>
            </w:r>
          </w:p>
          <w:p>
            <w:pPr>
              <w:tabs>
                <w:tab w:val="left" w:pos="1440"/>
              </w:tabs>
              <w:spacing w:after="0" w:line="360" w:lineRule="exact"/>
              <w:ind w:firstLine="422"/>
              <w:outlineLvl w:val="0"/>
              <w:rPr>
                <w:rFonts w:eastAsia="宋体"/>
                <w:sz w:val="22"/>
              </w:rPr>
            </w:pPr>
            <w:r>
              <w:rPr>
                <w:rFonts w:eastAsia="宋体"/>
                <w:sz w:val="22"/>
              </w:rPr>
              <w:t>1.了解多媒体硬件、和软件。</w:t>
            </w:r>
          </w:p>
          <w:p>
            <w:pPr>
              <w:tabs>
                <w:tab w:val="left" w:pos="1440"/>
              </w:tabs>
              <w:spacing w:after="0" w:line="360" w:lineRule="exact"/>
              <w:outlineLvl w:val="0"/>
              <w:rPr>
                <w:rFonts w:eastAsia="宋体"/>
                <w:sz w:val="22"/>
              </w:rPr>
            </w:pPr>
            <w:r>
              <w:rPr>
                <w:rFonts w:eastAsia="宋体"/>
                <w:sz w:val="22"/>
              </w:rPr>
              <w:t xml:space="preserve">    2.掌握多媒体画面效果。</w:t>
            </w:r>
          </w:p>
          <w:p>
            <w:pPr>
              <w:tabs>
                <w:tab w:val="left" w:pos="1440"/>
              </w:tabs>
              <w:spacing w:after="0" w:line="360" w:lineRule="exact"/>
              <w:outlineLvl w:val="0"/>
              <w:rPr>
                <w:rFonts w:eastAsia="宋体"/>
                <w:sz w:val="22"/>
              </w:rPr>
            </w:pPr>
            <w:r>
              <w:rPr>
                <w:rFonts w:eastAsia="宋体"/>
                <w:sz w:val="22"/>
              </w:rPr>
              <w:t xml:space="preserve">    3.掌握蒙太奇剪辑手法。</w:t>
            </w:r>
          </w:p>
          <w:p>
            <w:pPr>
              <w:tabs>
                <w:tab w:val="left" w:pos="1440"/>
              </w:tabs>
              <w:spacing w:after="0" w:line="360" w:lineRule="exact"/>
              <w:outlineLvl w:val="0"/>
              <w:rPr>
                <w:rFonts w:eastAsia="宋体"/>
                <w:sz w:val="22"/>
              </w:rPr>
            </w:pPr>
            <w:r>
              <w:rPr>
                <w:rFonts w:eastAsia="宋体"/>
                <w:sz w:val="22"/>
              </w:rPr>
              <w:t xml:space="preserve">    4.掌握影音编辑的特效制作。</w:t>
            </w:r>
          </w:p>
          <w:p>
            <w:pPr>
              <w:tabs>
                <w:tab w:val="left" w:pos="1440"/>
              </w:tabs>
              <w:spacing w:after="0" w:line="360" w:lineRule="exact"/>
              <w:ind w:firstLine="422"/>
              <w:outlineLvl w:val="0"/>
              <w:rPr>
                <w:rFonts w:eastAsia="宋体"/>
                <w:sz w:val="22"/>
              </w:rPr>
            </w:pPr>
            <w:r>
              <w:rPr>
                <w:rFonts w:eastAsia="宋体"/>
                <w:sz w:val="22"/>
              </w:rPr>
              <w:t>二、能力目标：</w:t>
            </w:r>
          </w:p>
          <w:p>
            <w:pPr>
              <w:tabs>
                <w:tab w:val="left" w:pos="1440"/>
              </w:tabs>
              <w:spacing w:after="0" w:line="360" w:lineRule="exact"/>
              <w:ind w:firstLine="422"/>
              <w:outlineLvl w:val="0"/>
              <w:rPr>
                <w:rFonts w:eastAsia="宋体"/>
                <w:sz w:val="22"/>
              </w:rPr>
            </w:pPr>
            <w:r>
              <w:rPr>
                <w:rFonts w:eastAsia="宋体"/>
                <w:sz w:val="22"/>
              </w:rPr>
              <w:t>1. 了解多媒体硬件、和软件。</w:t>
            </w:r>
          </w:p>
          <w:p>
            <w:pPr>
              <w:tabs>
                <w:tab w:val="left" w:pos="1440"/>
              </w:tabs>
              <w:spacing w:after="0" w:line="360" w:lineRule="exact"/>
              <w:outlineLvl w:val="0"/>
              <w:rPr>
                <w:rFonts w:eastAsia="宋体"/>
                <w:sz w:val="22"/>
              </w:rPr>
            </w:pPr>
            <w:r>
              <w:rPr>
                <w:rFonts w:eastAsia="宋体"/>
                <w:sz w:val="22"/>
              </w:rPr>
              <w:t xml:space="preserve">    2.掌握多媒体画面效果。</w:t>
            </w:r>
          </w:p>
          <w:p>
            <w:pPr>
              <w:tabs>
                <w:tab w:val="left" w:pos="1440"/>
              </w:tabs>
              <w:spacing w:after="0" w:line="360" w:lineRule="exact"/>
              <w:outlineLvl w:val="0"/>
              <w:rPr>
                <w:rFonts w:eastAsia="宋体"/>
                <w:sz w:val="22"/>
              </w:rPr>
            </w:pPr>
            <w:r>
              <w:rPr>
                <w:rFonts w:eastAsia="宋体"/>
                <w:sz w:val="22"/>
              </w:rPr>
              <w:t xml:space="preserve">    3.掌握蒙太奇剪辑手法。</w:t>
            </w:r>
          </w:p>
          <w:p>
            <w:pPr>
              <w:tabs>
                <w:tab w:val="left" w:pos="1440"/>
              </w:tabs>
              <w:spacing w:after="0" w:line="360" w:lineRule="exact"/>
              <w:outlineLvl w:val="0"/>
              <w:rPr>
                <w:rFonts w:eastAsia="宋体"/>
                <w:sz w:val="22"/>
              </w:rPr>
            </w:pPr>
            <w:r>
              <w:rPr>
                <w:rFonts w:eastAsia="宋体"/>
                <w:sz w:val="22"/>
              </w:rPr>
              <w:t xml:space="preserve">    4.掌握影音编辑的特效制作。</w:t>
            </w:r>
          </w:p>
          <w:p>
            <w:pPr>
              <w:tabs>
                <w:tab w:val="left" w:pos="1440"/>
              </w:tabs>
              <w:spacing w:after="0" w:line="360" w:lineRule="exact"/>
              <w:ind w:firstLine="422"/>
              <w:outlineLvl w:val="0"/>
              <w:rPr>
                <w:rFonts w:eastAsia="宋体"/>
                <w:sz w:val="22"/>
              </w:rPr>
            </w:pPr>
            <w:r>
              <w:rPr>
                <w:rFonts w:eastAsia="宋体"/>
                <w:sz w:val="22"/>
              </w:rPr>
              <w:t>三、素质目标：</w:t>
            </w:r>
          </w:p>
          <w:p>
            <w:pPr>
              <w:tabs>
                <w:tab w:val="left" w:pos="1440"/>
              </w:tabs>
              <w:spacing w:after="0" w:line="360" w:lineRule="exact"/>
              <w:ind w:firstLine="422"/>
              <w:outlineLvl w:val="0"/>
              <w:rPr>
                <w:rFonts w:eastAsia="宋体"/>
                <w:sz w:val="22"/>
              </w:rPr>
            </w:pPr>
            <w:r>
              <w:rPr>
                <w:rFonts w:eastAsia="宋体"/>
                <w:sz w:val="22"/>
              </w:rPr>
              <w:t>1. 培养学生具有主动参与、积极进取、崇尚科学、探究科学的学习态度和思想意识；</w:t>
            </w:r>
          </w:p>
          <w:p>
            <w:pPr>
              <w:tabs>
                <w:tab w:val="left" w:pos="1440"/>
              </w:tabs>
              <w:spacing w:after="0" w:line="360" w:lineRule="exact"/>
              <w:ind w:firstLine="422"/>
              <w:outlineLvl w:val="0"/>
              <w:rPr>
                <w:rFonts w:eastAsia="宋体"/>
                <w:sz w:val="22"/>
              </w:rPr>
            </w:pPr>
            <w:r>
              <w:rPr>
                <w:rFonts w:eastAsia="宋体"/>
                <w:sz w:val="22"/>
              </w:rPr>
              <w:t>2. 养成理论联系实际、科学严谨、认真细致、实事求是的科学态度和职业道德。</w:t>
            </w:r>
          </w:p>
        </w:tc>
        <w:tc>
          <w:tcPr>
            <w:tcW w:w="318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440"/>
              </w:tabs>
              <w:spacing w:after="0" w:line="360" w:lineRule="exact"/>
              <w:outlineLvl w:val="0"/>
              <w:rPr>
                <w:rFonts w:eastAsia="宋体"/>
                <w:b/>
                <w:sz w:val="21"/>
                <w:szCs w:val="21"/>
              </w:rPr>
            </w:pPr>
            <w:r>
              <w:rPr>
                <w:rFonts w:eastAsia="宋体"/>
                <w:b/>
                <w:sz w:val="21"/>
                <w:szCs w:val="21"/>
              </w:rPr>
              <w:t>本课程与学生核心能力培养之间的关联(授课对象为理工科专业学生的课程填写此栏）：</w:t>
            </w:r>
          </w:p>
          <w:p>
            <w:pPr>
              <w:tabs>
                <w:tab w:val="left" w:pos="1440"/>
              </w:tabs>
              <w:spacing w:after="0" w:line="360" w:lineRule="exact"/>
              <w:outlineLvl w:val="0"/>
              <w:rPr>
                <w:rFonts w:eastAsia="宋体"/>
                <w:b/>
                <w:sz w:val="21"/>
                <w:szCs w:val="21"/>
              </w:rPr>
            </w:pPr>
            <w:r>
              <w:rPr>
                <w:rFonts w:eastAsia="宋体"/>
                <w:b/>
                <w:sz w:val="21"/>
                <w:szCs w:val="21"/>
              </w:rPr>
              <w:t xml:space="preserve">□核心能力1. </w:t>
            </w:r>
          </w:p>
          <w:p>
            <w:pPr>
              <w:tabs>
                <w:tab w:val="left" w:pos="1440"/>
              </w:tabs>
              <w:spacing w:after="0" w:line="360" w:lineRule="exact"/>
              <w:outlineLvl w:val="0"/>
              <w:rPr>
                <w:rFonts w:eastAsia="宋体"/>
                <w:b/>
                <w:sz w:val="21"/>
                <w:szCs w:val="21"/>
              </w:rPr>
            </w:pPr>
            <w:r>
              <w:rPr>
                <w:rFonts w:eastAsia="宋体"/>
                <w:b/>
                <w:sz w:val="21"/>
                <w:szCs w:val="21"/>
              </w:rPr>
              <w:t xml:space="preserve">□核心能力2. </w:t>
            </w:r>
          </w:p>
          <w:p>
            <w:pPr>
              <w:tabs>
                <w:tab w:val="left" w:pos="1440"/>
              </w:tabs>
              <w:spacing w:after="0" w:line="360" w:lineRule="exact"/>
              <w:outlineLvl w:val="0"/>
              <w:rPr>
                <w:rFonts w:eastAsia="宋体"/>
                <w:b/>
                <w:sz w:val="21"/>
                <w:szCs w:val="21"/>
              </w:rPr>
            </w:pPr>
            <w:r>
              <w:rPr>
                <w:rFonts w:eastAsia="宋体"/>
                <w:b/>
                <w:sz w:val="21"/>
                <w:szCs w:val="21"/>
              </w:rPr>
              <w:t>□核心能力3.</w:t>
            </w:r>
          </w:p>
          <w:p>
            <w:pPr>
              <w:tabs>
                <w:tab w:val="left" w:pos="1440"/>
              </w:tabs>
              <w:spacing w:after="0" w:line="360" w:lineRule="exact"/>
              <w:outlineLvl w:val="0"/>
              <w:rPr>
                <w:rFonts w:eastAsia="宋体"/>
                <w:b/>
                <w:sz w:val="21"/>
                <w:szCs w:val="21"/>
              </w:rPr>
            </w:pPr>
            <w:r>
              <w:rPr>
                <w:rFonts w:eastAsia="宋体"/>
                <w:b/>
                <w:sz w:val="21"/>
                <w:szCs w:val="21"/>
              </w:rPr>
              <w:t>□核心能力4.</w:t>
            </w:r>
          </w:p>
          <w:p>
            <w:pPr>
              <w:tabs>
                <w:tab w:val="left" w:pos="1440"/>
              </w:tabs>
              <w:spacing w:after="0" w:line="360" w:lineRule="exact"/>
              <w:outlineLvl w:val="0"/>
              <w:rPr>
                <w:rFonts w:eastAsia="宋体"/>
                <w:b/>
                <w:sz w:val="21"/>
                <w:szCs w:val="21"/>
              </w:rPr>
            </w:pPr>
            <w:r>
              <w:rPr>
                <w:rFonts w:eastAsia="宋体"/>
                <w:b/>
                <w:sz w:val="21"/>
                <w:szCs w:val="21"/>
              </w:rPr>
              <w:t>□核心能力5.</w:t>
            </w:r>
          </w:p>
          <w:p>
            <w:pPr>
              <w:tabs>
                <w:tab w:val="left" w:pos="1440"/>
              </w:tabs>
              <w:spacing w:after="0" w:line="360" w:lineRule="exact"/>
              <w:outlineLvl w:val="0"/>
              <w:rPr>
                <w:rFonts w:eastAsia="宋体"/>
                <w:b/>
                <w:sz w:val="21"/>
                <w:szCs w:val="21"/>
              </w:rPr>
            </w:pPr>
            <w:r>
              <w:rPr>
                <w:rFonts w:eastAsia="宋体"/>
                <w:b/>
                <w:sz w:val="21"/>
                <w:szCs w:val="21"/>
              </w:rPr>
              <w:t xml:space="preserve">□核心能力6. </w:t>
            </w:r>
          </w:p>
          <w:p>
            <w:pPr>
              <w:tabs>
                <w:tab w:val="left" w:pos="1440"/>
              </w:tabs>
              <w:spacing w:after="0" w:line="360" w:lineRule="exact"/>
              <w:outlineLvl w:val="0"/>
              <w:rPr>
                <w:rFonts w:eastAsia="宋体"/>
                <w:b/>
                <w:sz w:val="21"/>
                <w:szCs w:val="21"/>
              </w:rPr>
            </w:pPr>
            <w:r>
              <w:rPr>
                <w:rFonts w:eastAsia="宋体"/>
                <w:b/>
                <w:sz w:val="21"/>
                <w:szCs w:val="21"/>
              </w:rPr>
              <w:t>□核心能力7．</w:t>
            </w:r>
          </w:p>
          <w:p>
            <w:pPr>
              <w:tabs>
                <w:tab w:val="left" w:pos="1440"/>
              </w:tabs>
              <w:spacing w:after="0" w:line="360" w:lineRule="exact"/>
              <w:outlineLvl w:val="0"/>
              <w:rPr>
                <w:rFonts w:eastAsia="宋体"/>
                <w:b/>
                <w:sz w:val="21"/>
                <w:szCs w:val="21"/>
              </w:rPr>
            </w:pPr>
            <w:r>
              <w:rPr>
                <w:rFonts w:eastAsia="宋体"/>
                <w:b/>
                <w:sz w:val="21"/>
                <w:szCs w:val="21"/>
              </w:rPr>
              <w:t>□核心能力8．</w:t>
            </w: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shd w:val="clear" w:color="000000" w:fill="C0C0C0"/>
            <w:tcMar>
              <w:top w:w="0" w:type="dxa"/>
              <w:left w:w="108" w:type="dxa"/>
              <w:bottom w:w="0" w:type="dxa"/>
              <w:right w:w="108" w:type="dxa"/>
            </w:tcMar>
            <w:vAlign w:val="center"/>
          </w:tcPr>
          <w:p>
            <w:pPr>
              <w:tabs>
                <w:tab w:val="left" w:pos="1440"/>
              </w:tabs>
              <w:spacing w:line="360" w:lineRule="exact"/>
              <w:jc w:val="center"/>
              <w:outlineLvl w:val="0"/>
              <w:rPr>
                <w:rFonts w:ascii="Calibri" w:hAnsi="Calibri" w:eastAsia="Calibri"/>
                <w:b/>
                <w:sz w:val="21"/>
                <w:szCs w:val="21"/>
              </w:rPr>
            </w:pPr>
            <w:r>
              <w:rPr>
                <w:rFonts w:ascii="Calibri" w:hAnsi="Calibri" w:eastAsia="Calibri"/>
                <w:b/>
                <w:sz w:val="21"/>
                <w:szCs w:val="21"/>
              </w:rPr>
              <w:t>理论教学进程表</w:t>
            </w:r>
          </w:p>
        </w:tc>
      </w:tr>
      <w:tr>
        <w:tblPrEx>
          <w:tblLayout w:type="fixed"/>
          <w:tblCellMar>
            <w:top w:w="0" w:type="dxa"/>
            <w:left w:w="10" w:type="dxa"/>
            <w:bottom w:w="0" w:type="dxa"/>
            <w:right w:w="10" w:type="dxa"/>
          </w:tblCellMar>
        </w:tblPrEx>
        <w:trPr>
          <w:trHeight w:val="792"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60" w:lineRule="exact"/>
              <w:jc w:val="center"/>
              <w:rPr>
                <w:rFonts w:ascii="Calibri" w:hAnsi="Calibri" w:eastAsia="Calibri"/>
                <w:b/>
                <w:sz w:val="21"/>
                <w:szCs w:val="21"/>
              </w:rPr>
            </w:pPr>
            <w:r>
              <w:rPr>
                <w:rFonts w:hint="eastAsia" w:ascii="Calibri" w:hAnsi="Calibri" w:eastAsia="Calibri"/>
                <w:b/>
                <w:sz w:val="21"/>
                <w:szCs w:val="21"/>
              </w:rPr>
              <w:t>周次</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60" w:lineRule="exact"/>
              <w:jc w:val="center"/>
              <w:rPr>
                <w:rFonts w:ascii="Calibri" w:hAnsi="Calibri" w:eastAsia="Calibri"/>
                <w:b/>
                <w:sz w:val="21"/>
                <w:szCs w:val="21"/>
              </w:rPr>
            </w:pPr>
            <w:r>
              <w:rPr>
                <w:rFonts w:ascii="Calibri" w:hAnsi="Calibri" w:eastAsia="Calibri"/>
                <w:b/>
                <w:sz w:val="21"/>
                <w:szCs w:val="21"/>
              </w:rPr>
              <w:t>教学主题</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60" w:lineRule="exact"/>
              <w:jc w:val="center"/>
              <w:rPr>
                <w:rFonts w:ascii="Calibri" w:hAnsi="Calibri" w:eastAsia="Calibri"/>
                <w:b/>
                <w:sz w:val="21"/>
                <w:szCs w:val="21"/>
              </w:rPr>
            </w:pPr>
            <w:r>
              <w:rPr>
                <w:rFonts w:hint="eastAsia" w:ascii="Calibri" w:hAnsi="Calibri" w:eastAsia="Calibri"/>
                <w:b/>
                <w:sz w:val="21"/>
                <w:szCs w:val="21"/>
              </w:rPr>
              <w:t>学时数</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60" w:lineRule="exact"/>
              <w:jc w:val="center"/>
              <w:rPr>
                <w:rFonts w:ascii="Calibri" w:hAnsi="Calibri" w:eastAsia="Calibri"/>
                <w:b/>
                <w:sz w:val="21"/>
                <w:szCs w:val="21"/>
              </w:rPr>
            </w:pPr>
            <w:r>
              <w:rPr>
                <w:rFonts w:ascii="Calibri" w:hAnsi="Calibri" w:eastAsia="Calibri"/>
                <w:b/>
                <w:sz w:val="21"/>
                <w:szCs w:val="21"/>
              </w:rPr>
              <w:t>教学的重点、难点</w:t>
            </w:r>
          </w:p>
        </w:tc>
        <w:tc>
          <w:tcPr>
            <w:tcW w:w="1087"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after="0" w:line="360" w:lineRule="exact"/>
              <w:jc w:val="center"/>
              <w:rPr>
                <w:rFonts w:ascii="Calibri" w:hAnsi="Calibri" w:eastAsia="Calibri"/>
                <w:b/>
                <w:sz w:val="21"/>
                <w:szCs w:val="21"/>
              </w:rPr>
            </w:pPr>
            <w:r>
              <w:rPr>
                <w:rFonts w:ascii="Calibri" w:hAnsi="Calibri" w:eastAsia="Calibri"/>
                <w:b/>
                <w:sz w:val="21"/>
                <w:szCs w:val="21"/>
              </w:rPr>
              <w:t>教学方式</w:t>
            </w:r>
          </w:p>
        </w:tc>
        <w:tc>
          <w:tcPr>
            <w:tcW w:w="1093"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after="0" w:line="360" w:lineRule="exact"/>
              <w:jc w:val="center"/>
              <w:rPr>
                <w:rFonts w:ascii="Calibri" w:hAnsi="Calibri" w:eastAsia="Calibri"/>
                <w:b/>
                <w:sz w:val="21"/>
                <w:szCs w:val="21"/>
              </w:rPr>
            </w:pPr>
            <w:r>
              <w:rPr>
                <w:rFonts w:ascii="Calibri" w:hAnsi="Calibri" w:eastAsia="Calibri"/>
                <w:b/>
                <w:sz w:val="21"/>
                <w:szCs w:val="21"/>
              </w:rPr>
              <w:t>作业安排</w:t>
            </w: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1</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eastAsia="宋体"/>
                <w:sz w:val="22"/>
              </w:rPr>
            </w:pPr>
            <w:r>
              <w:rPr>
                <w:rFonts w:eastAsia="宋体"/>
                <w:sz w:val="22"/>
              </w:rPr>
              <w:t>剪辑概述</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60" w:lineRule="auto"/>
              <w:ind w:left="454" w:hanging="397"/>
              <w:jc w:val="left"/>
              <w:rPr>
                <w:kern w:val="0"/>
                <w:sz w:val="22"/>
                <w:szCs w:val="22"/>
              </w:rPr>
            </w:pPr>
            <w:r>
              <w:rPr>
                <w:kern w:val="0"/>
                <w:sz w:val="22"/>
                <w:szCs w:val="22"/>
              </w:rPr>
              <w:t>教学难点：剪辑与导演的关系。</w:t>
            </w:r>
          </w:p>
          <w:p>
            <w:pPr>
              <w:spacing w:after="0" w:line="360" w:lineRule="exact"/>
              <w:ind w:left="510" w:hanging="453"/>
              <w:jc w:val="left"/>
              <w:rPr>
                <w:rFonts w:eastAsia="宋体"/>
                <w:sz w:val="22"/>
              </w:rPr>
            </w:pPr>
            <w:r>
              <w:rPr>
                <w:rFonts w:eastAsia="宋体"/>
                <w:sz w:val="22"/>
              </w:rPr>
              <w:t>教学</w:t>
            </w:r>
            <w:r>
              <w:rPr>
                <w:rFonts w:hint="eastAsia" w:eastAsia="宋体"/>
                <w:sz w:val="22"/>
              </w:rPr>
              <w:t>重点</w:t>
            </w:r>
            <w:r>
              <w:rPr>
                <w:rFonts w:eastAsia="宋体"/>
                <w:sz w:val="22"/>
              </w:rPr>
              <w:t>：多媒体技术简介、多媒体计算机</w:t>
            </w:r>
          </w:p>
          <w:p>
            <w:pPr>
              <w:pBdr>
                <w:top w:val="none" w:color="000000" w:sz="0" w:space="3"/>
                <w:left w:val="none" w:color="000000" w:sz="0" w:space="3"/>
                <w:bottom w:val="none" w:color="000000" w:sz="0" w:space="3"/>
                <w:right w:val="none" w:color="000000" w:sz="0" w:space="3"/>
                <w:between w:val="none" w:color="000000" w:sz="0" w:space="0"/>
              </w:pBdr>
              <w:shd w:val="solid"/>
              <w:jc w:val="left"/>
              <w:rPr>
                <w:rFonts w:eastAsia="宋体"/>
                <w:sz w:val="22"/>
              </w:rPr>
            </w:pPr>
            <w:r>
              <w:rPr>
                <w:rFonts w:eastAsia="宋体"/>
                <w:sz w:val="22"/>
              </w:rPr>
              <w:t>课程思政融入点：了解我国影视的发展史，体会祖国发展影视特技的提升之美，培养爱国情怀</w:t>
            </w:r>
          </w:p>
        </w:tc>
        <w:tc>
          <w:tcPr>
            <w:tcW w:w="108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讲授</w:t>
            </w:r>
          </w:p>
        </w:tc>
        <w:tc>
          <w:tcPr>
            <w:tcW w:w="10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0" w:lineRule="atLeast"/>
              <w:rPr>
                <w:rFonts w:eastAsia="Calibri"/>
                <w:sz w:val="21"/>
                <w:szCs w:val="21"/>
              </w:rPr>
            </w:pPr>
            <w:r>
              <w:rPr>
                <w:rFonts w:eastAsia="Calibri"/>
                <w:b/>
                <w:color w:val="FF0000"/>
                <w:sz w:val="21"/>
                <w:szCs w:val="21"/>
              </w:rPr>
              <w:t>课程思政作业：要求学生每人至少阅读两篇与</w:t>
            </w:r>
            <w:r>
              <w:rPr>
                <w:rFonts w:hint="eastAsia" w:eastAsia="Calibri"/>
                <w:b/>
                <w:color w:val="FF0000"/>
                <w:sz w:val="21"/>
                <w:szCs w:val="21"/>
              </w:rPr>
              <w:t>剪辑</w:t>
            </w:r>
            <w:r>
              <w:rPr>
                <w:rFonts w:eastAsia="Calibri"/>
                <w:b/>
                <w:color w:val="FF0000"/>
                <w:sz w:val="21"/>
                <w:szCs w:val="21"/>
              </w:rPr>
              <w:t>发展有关的文章或书籍</w:t>
            </w: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2</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spacing w:before="0" w:beforeAutospacing="0" w:after="0" w:afterAutospacing="0" w:line="360" w:lineRule="auto"/>
              <w:rPr>
                <w:rFonts w:ascii="Times New Roman" w:hAnsi="Times New Roman"/>
                <w:sz w:val="22"/>
                <w:szCs w:val="22"/>
              </w:rPr>
            </w:pPr>
            <w:r>
              <w:rPr>
                <w:rFonts w:ascii="Times New Roman" w:hAnsi="Times New Roman"/>
                <w:sz w:val="22"/>
                <w:szCs w:val="22"/>
              </w:rPr>
              <w:t>蒙太奇与长镜头</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60" w:lineRule="auto"/>
              <w:ind w:left="567" w:right="-86" w:hanging="510"/>
              <w:jc w:val="left"/>
              <w:rPr>
                <w:kern w:val="0"/>
                <w:sz w:val="22"/>
                <w:szCs w:val="22"/>
              </w:rPr>
            </w:pPr>
            <w:r>
              <w:rPr>
                <w:kern w:val="0"/>
                <w:sz w:val="22"/>
                <w:szCs w:val="22"/>
              </w:rPr>
              <w:t>教学重点：蒙太奇理论的产生及发展；蒙太奇的表现形式</w:t>
            </w:r>
          </w:p>
          <w:p>
            <w:pPr>
              <w:pStyle w:val="14"/>
              <w:tabs>
                <w:tab w:val="left" w:pos="3969"/>
              </w:tabs>
              <w:spacing w:line="360" w:lineRule="auto"/>
              <w:ind w:hanging="468"/>
              <w:jc w:val="left"/>
              <w:rPr>
                <w:kern w:val="0"/>
                <w:sz w:val="22"/>
                <w:szCs w:val="22"/>
              </w:rPr>
            </w:pPr>
            <w:r>
              <w:rPr>
                <w:kern w:val="0"/>
                <w:sz w:val="22"/>
                <w:szCs w:val="22"/>
              </w:rPr>
              <w:t>教学难点：蒙太奇的表现形式</w:t>
            </w:r>
          </w:p>
          <w:p>
            <w:pPr>
              <w:pBdr>
                <w:top w:val="none" w:color="000000" w:sz="0" w:space="3"/>
                <w:left w:val="none" w:color="000000" w:sz="0" w:space="3"/>
                <w:bottom w:val="none" w:color="000000" w:sz="0" w:space="3"/>
                <w:right w:val="none" w:color="000000" w:sz="0" w:space="3"/>
                <w:between w:val="none" w:color="000000" w:sz="0" w:space="0"/>
              </w:pBdr>
              <w:shd w:val="solid"/>
              <w:ind w:right="-29"/>
              <w:jc w:val="left"/>
              <w:rPr>
                <w:rFonts w:eastAsia="宋体"/>
                <w:sz w:val="22"/>
              </w:rPr>
            </w:pPr>
            <w:r>
              <w:rPr>
                <w:rFonts w:eastAsia="宋体"/>
                <w:sz w:val="22"/>
              </w:rPr>
              <w:t>课程思政融入点：了解我国影视的发展史，体会祖国发展</w:t>
            </w:r>
            <w:r>
              <w:rPr>
                <w:rFonts w:hint="eastAsia" w:eastAsia="宋体"/>
                <w:sz w:val="22"/>
              </w:rPr>
              <w:t>文化自信，</w:t>
            </w:r>
            <w:r>
              <w:rPr>
                <w:rFonts w:eastAsia="宋体"/>
                <w:sz w:val="22"/>
              </w:rPr>
              <w:t>影视</w:t>
            </w:r>
            <w:r>
              <w:rPr>
                <w:rFonts w:hint="eastAsia" w:eastAsia="宋体"/>
                <w:sz w:val="22"/>
              </w:rPr>
              <w:t>技术</w:t>
            </w:r>
            <w:r>
              <w:rPr>
                <w:rFonts w:eastAsia="宋体"/>
                <w:sz w:val="22"/>
              </w:rPr>
              <w:t>的提升之美，培养爱国情怀</w:t>
            </w:r>
          </w:p>
        </w:tc>
        <w:tc>
          <w:tcPr>
            <w:tcW w:w="108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讲授/研讨</w:t>
            </w:r>
          </w:p>
        </w:tc>
        <w:tc>
          <w:tcPr>
            <w:tcW w:w="10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eastAsia="宋体"/>
                <w:sz w:val="21"/>
                <w:szCs w:val="21"/>
              </w:rPr>
              <w:t>1</w:t>
            </w: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3</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spacing w:before="0" w:beforeAutospacing="0" w:after="0" w:afterAutospacing="0" w:line="360" w:lineRule="auto"/>
              <w:rPr>
                <w:rFonts w:ascii="Times New Roman" w:hAnsi="Times New Roman"/>
                <w:sz w:val="22"/>
                <w:szCs w:val="22"/>
              </w:rPr>
            </w:pPr>
            <w:r>
              <w:rPr>
                <w:rFonts w:ascii="Times New Roman" w:hAnsi="Times New Roman"/>
                <w:sz w:val="22"/>
                <w:szCs w:val="22"/>
              </w:rPr>
              <w:t>剪辑中时间与空间</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60" w:lineRule="auto"/>
              <w:ind w:right="-29" w:hanging="468"/>
              <w:jc w:val="left"/>
              <w:rPr>
                <w:kern w:val="0"/>
                <w:sz w:val="22"/>
                <w:szCs w:val="22"/>
              </w:rPr>
            </w:pPr>
            <w:r>
              <w:rPr>
                <w:kern w:val="0"/>
                <w:sz w:val="22"/>
                <w:szCs w:val="22"/>
              </w:rPr>
              <w:t>教学重点：叙述时间的表现形式及技巧；</w:t>
            </w:r>
          </w:p>
          <w:p>
            <w:pPr>
              <w:pStyle w:val="14"/>
              <w:spacing w:line="360" w:lineRule="auto"/>
              <w:ind w:left="1077" w:hanging="1020"/>
              <w:jc w:val="left"/>
              <w:rPr>
                <w:kern w:val="0"/>
                <w:sz w:val="22"/>
                <w:szCs w:val="22"/>
              </w:rPr>
            </w:pPr>
            <w:r>
              <w:rPr>
                <w:kern w:val="0"/>
                <w:sz w:val="22"/>
                <w:szCs w:val="22"/>
              </w:rPr>
              <w:t>教学难点：影视时间表达技巧及空间的拓展方法</w:t>
            </w:r>
          </w:p>
          <w:p>
            <w:pPr>
              <w:pBdr>
                <w:top w:val="none" w:color="000000" w:sz="0" w:space="3"/>
                <w:left w:val="none" w:color="000000" w:sz="0" w:space="3"/>
                <w:bottom w:val="none" w:color="000000" w:sz="0" w:space="3"/>
                <w:right w:val="none" w:color="000000" w:sz="0" w:space="3"/>
                <w:between w:val="none" w:color="000000" w:sz="0" w:space="0"/>
              </w:pBdr>
              <w:shd w:val="solid"/>
              <w:jc w:val="left"/>
              <w:rPr>
                <w:rFonts w:eastAsia="宋体"/>
                <w:sz w:val="22"/>
              </w:rPr>
            </w:pPr>
            <w:r>
              <w:rPr>
                <w:rFonts w:eastAsia="宋体"/>
                <w:sz w:val="22"/>
              </w:rPr>
              <w:t>课程思政融入点：了解我国影视的发展史，体会祖国发展</w:t>
            </w:r>
            <w:r>
              <w:rPr>
                <w:rFonts w:hint="eastAsia" w:eastAsia="宋体"/>
                <w:sz w:val="22"/>
              </w:rPr>
              <w:t>文化自信，</w:t>
            </w:r>
            <w:r>
              <w:rPr>
                <w:rFonts w:eastAsia="宋体"/>
                <w:sz w:val="22"/>
              </w:rPr>
              <w:t>影视</w:t>
            </w:r>
            <w:r>
              <w:rPr>
                <w:rFonts w:hint="eastAsia" w:eastAsia="宋体"/>
                <w:sz w:val="22"/>
              </w:rPr>
              <w:t>技术</w:t>
            </w:r>
            <w:r>
              <w:rPr>
                <w:rFonts w:eastAsia="宋体"/>
                <w:sz w:val="22"/>
              </w:rPr>
              <w:t>的提升之美，培养爱国情怀</w:t>
            </w:r>
          </w:p>
        </w:tc>
        <w:tc>
          <w:tcPr>
            <w:tcW w:w="108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发布/讲授</w:t>
            </w:r>
          </w:p>
        </w:tc>
        <w:tc>
          <w:tcPr>
            <w:tcW w:w="10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23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right"/>
              <w:rPr>
                <w:rFonts w:eastAsia="宋体"/>
                <w:sz w:val="21"/>
                <w:szCs w:val="21"/>
              </w:rPr>
            </w:pPr>
            <w:r>
              <w:rPr>
                <w:rFonts w:eastAsia="宋体"/>
                <w:b/>
                <w:sz w:val="21"/>
                <w:szCs w:val="21"/>
              </w:rPr>
              <w:t>合计：</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12</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c>
          <w:tcPr>
            <w:tcW w:w="108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c>
          <w:tcPr>
            <w:tcW w:w="10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shd w:val="clear" w:color="000000" w:fill="C0C0C0"/>
            <w:tcMar>
              <w:top w:w="0" w:type="dxa"/>
              <w:left w:w="108" w:type="dxa"/>
              <w:bottom w:w="0" w:type="dxa"/>
              <w:right w:w="108" w:type="dxa"/>
            </w:tcMar>
            <w:vAlign w:val="center"/>
          </w:tcPr>
          <w:p>
            <w:pPr>
              <w:tabs>
                <w:tab w:val="left" w:pos="1440"/>
              </w:tabs>
              <w:spacing w:after="0" w:line="360" w:lineRule="exact"/>
              <w:jc w:val="center"/>
              <w:outlineLvl w:val="0"/>
              <w:rPr>
                <w:rFonts w:eastAsia="宋体"/>
                <w:sz w:val="21"/>
                <w:szCs w:val="21"/>
              </w:rPr>
            </w:pPr>
            <w:r>
              <w:rPr>
                <w:rFonts w:eastAsia="宋体"/>
                <w:b/>
                <w:szCs w:val="21"/>
              </w:rPr>
              <w:t>实践教学进程表</w:t>
            </w: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after="0" w:line="360" w:lineRule="exact"/>
              <w:jc w:val="center"/>
              <w:rPr>
                <w:rFonts w:eastAsia="宋体"/>
                <w:b/>
                <w:sz w:val="21"/>
                <w:szCs w:val="21"/>
              </w:rPr>
            </w:pPr>
            <w:r>
              <w:rPr>
                <w:rFonts w:eastAsia="宋体"/>
                <w:b/>
                <w:sz w:val="21"/>
                <w:szCs w:val="21"/>
              </w:rPr>
              <w:t>周次</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after="0" w:line="360" w:lineRule="exact"/>
              <w:jc w:val="center"/>
              <w:rPr>
                <w:rFonts w:eastAsia="宋体"/>
                <w:b/>
                <w:sz w:val="21"/>
                <w:szCs w:val="21"/>
              </w:rPr>
            </w:pPr>
            <w:r>
              <w:rPr>
                <w:rFonts w:eastAsia="宋体"/>
                <w:b/>
                <w:sz w:val="21"/>
                <w:szCs w:val="21"/>
              </w:rPr>
              <w:t>实验项目名称</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after="0" w:line="360" w:lineRule="exact"/>
              <w:jc w:val="center"/>
              <w:rPr>
                <w:rFonts w:eastAsia="宋体"/>
                <w:b/>
                <w:sz w:val="21"/>
                <w:szCs w:val="21"/>
              </w:rPr>
            </w:pPr>
            <w:r>
              <w:rPr>
                <w:rFonts w:eastAsia="宋体"/>
                <w:b/>
                <w:sz w:val="21"/>
                <w:szCs w:val="21"/>
              </w:rPr>
              <w:t>学时</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after="0" w:line="360" w:lineRule="exact"/>
              <w:jc w:val="center"/>
              <w:rPr>
                <w:rFonts w:eastAsia="宋体"/>
                <w:b/>
                <w:sz w:val="21"/>
                <w:szCs w:val="21"/>
              </w:rPr>
            </w:pPr>
            <w:r>
              <w:rPr>
                <w:rFonts w:eastAsia="宋体"/>
                <w:b/>
                <w:sz w:val="21"/>
                <w:szCs w:val="21"/>
              </w:rPr>
              <w:t>重点</w:t>
            </w:r>
            <w:r>
              <w:rPr>
                <w:rFonts w:hint="eastAsia" w:eastAsia="宋体"/>
                <w:b/>
                <w:sz w:val="21"/>
                <w:szCs w:val="21"/>
              </w:rPr>
              <w:t>、</w:t>
            </w:r>
            <w:r>
              <w:rPr>
                <w:rFonts w:eastAsia="宋体"/>
                <w:b/>
                <w:sz w:val="21"/>
                <w:szCs w:val="21"/>
              </w:rPr>
              <w:t>难点</w:t>
            </w:r>
            <w:r>
              <w:rPr>
                <w:rFonts w:hint="eastAsia" w:eastAsia="宋体"/>
                <w:b/>
                <w:sz w:val="21"/>
                <w:szCs w:val="21"/>
              </w:rPr>
              <w:t>、</w:t>
            </w:r>
            <w:r>
              <w:rPr>
                <w:rFonts w:hint="eastAsia" w:ascii="Calibri" w:hAnsi="Calibri" w:eastAsia="Calibri"/>
                <w:b/>
                <w:color w:val="FF0000"/>
                <w:sz w:val="21"/>
                <w:szCs w:val="21"/>
              </w:rPr>
              <w:t>课程思政融入点</w:t>
            </w: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after="0" w:line="360" w:lineRule="exact"/>
              <w:jc w:val="center"/>
              <w:rPr>
                <w:rFonts w:ascii="Calibri" w:hAnsi="Calibri" w:eastAsia="Calibri"/>
                <w:b/>
                <w:sz w:val="21"/>
                <w:szCs w:val="21"/>
              </w:rPr>
            </w:pPr>
            <w:r>
              <w:rPr>
                <w:rFonts w:ascii="Calibri" w:hAnsi="Calibri" w:eastAsia="Calibri"/>
                <w:b/>
                <w:sz w:val="21"/>
                <w:szCs w:val="21"/>
              </w:rPr>
              <w:t>教学方式</w:t>
            </w:r>
          </w:p>
        </w:tc>
        <w:tc>
          <w:tcPr>
            <w:tcW w:w="107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after="0" w:line="360" w:lineRule="exact"/>
              <w:jc w:val="center"/>
              <w:rPr>
                <w:rFonts w:ascii="Calibri" w:hAnsi="Calibri" w:eastAsia="Calibri"/>
                <w:b/>
                <w:sz w:val="21"/>
                <w:szCs w:val="21"/>
              </w:rPr>
            </w:pPr>
            <w:r>
              <w:rPr>
                <w:rFonts w:ascii="Calibri" w:hAnsi="Calibri" w:eastAsia="Calibri"/>
                <w:b/>
                <w:sz w:val="21"/>
                <w:szCs w:val="21"/>
              </w:rPr>
              <w:t>作业安排</w:t>
            </w: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eastAsia="宋体"/>
                <w:sz w:val="21"/>
                <w:szCs w:val="21"/>
              </w:rPr>
              <w:t>4</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spacing w:before="0" w:beforeAutospacing="0" w:after="0" w:afterAutospacing="0" w:line="360" w:lineRule="auto"/>
              <w:rPr>
                <w:rFonts w:ascii="Times New Roman" w:hAnsi="Times New Roman"/>
                <w:sz w:val="22"/>
                <w:szCs w:val="22"/>
              </w:rPr>
            </w:pPr>
            <w:r>
              <w:rPr>
                <w:rFonts w:ascii="Times New Roman" w:hAnsi="Times New Roman"/>
                <w:sz w:val="22"/>
                <w:szCs w:val="22"/>
              </w:rPr>
              <w:t>影视剪辑技法</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ind w:left="454" w:hanging="454"/>
              <w:jc w:val="left"/>
              <w:rPr>
                <w:rFonts w:eastAsia="宋体"/>
                <w:sz w:val="22"/>
              </w:rPr>
            </w:pPr>
            <w:r>
              <w:rPr>
                <w:rFonts w:eastAsia="宋体"/>
                <w:sz w:val="22"/>
              </w:rPr>
              <w:t>教学重点：艺术基础、构图、声音艺术、色彩</w:t>
            </w:r>
          </w:p>
          <w:p>
            <w:pPr>
              <w:spacing w:after="0" w:line="360" w:lineRule="exact"/>
              <w:jc w:val="left"/>
              <w:rPr>
                <w:rFonts w:eastAsia="宋体"/>
                <w:sz w:val="22"/>
              </w:rPr>
            </w:pPr>
            <w:r>
              <w:rPr>
                <w:rFonts w:eastAsia="宋体"/>
                <w:sz w:val="22"/>
              </w:rPr>
              <w:t>教学难点：构图、色彩</w:t>
            </w:r>
          </w:p>
          <w:p>
            <w:pPr>
              <w:pBdr>
                <w:top w:val="none" w:color="000000" w:sz="0" w:space="3"/>
                <w:left w:val="none" w:color="000000" w:sz="0" w:space="3"/>
                <w:bottom w:val="none" w:color="000000" w:sz="0" w:space="3"/>
                <w:right w:val="none" w:color="000000" w:sz="0" w:space="3"/>
                <w:between w:val="none" w:color="000000" w:sz="0" w:space="0"/>
              </w:pBdr>
              <w:shd w:val="solid"/>
              <w:jc w:val="left"/>
              <w:rPr>
                <w:rFonts w:eastAsia="宋体"/>
                <w:sz w:val="22"/>
              </w:rPr>
            </w:pPr>
            <w:r>
              <w:rPr>
                <w:rFonts w:eastAsia="宋体"/>
                <w:sz w:val="22"/>
              </w:rPr>
              <w:t>课程思政融入点：了解我国影视的发展史，体会祖国发展影视特技的提升之美，培养爱国情怀</w:t>
            </w: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讲授</w:t>
            </w:r>
          </w:p>
        </w:tc>
        <w:tc>
          <w:tcPr>
            <w:tcW w:w="1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eastAsia="宋体"/>
                <w:sz w:val="21"/>
                <w:szCs w:val="21"/>
              </w:rPr>
              <w:t>1</w:t>
            </w: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eastAsia="宋体"/>
                <w:sz w:val="21"/>
                <w:szCs w:val="21"/>
              </w:rPr>
              <w:t>5</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spacing w:before="0" w:beforeAutospacing="0" w:after="0" w:afterAutospacing="0" w:line="360" w:lineRule="auto"/>
              <w:rPr>
                <w:rFonts w:ascii="Times New Roman" w:hAnsi="Times New Roman"/>
                <w:sz w:val="22"/>
                <w:szCs w:val="22"/>
              </w:rPr>
            </w:pPr>
            <w:r>
              <w:rPr>
                <w:rFonts w:ascii="Times New Roman" w:hAnsi="Times New Roman"/>
                <w:sz w:val="22"/>
                <w:szCs w:val="22"/>
              </w:rPr>
              <w:t>运动剪辑</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60" w:lineRule="auto"/>
              <w:ind w:left="340" w:hanging="340"/>
              <w:jc w:val="left"/>
              <w:rPr>
                <w:kern w:val="0"/>
                <w:sz w:val="22"/>
                <w:szCs w:val="22"/>
              </w:rPr>
            </w:pPr>
            <w:r>
              <w:rPr>
                <w:kern w:val="0"/>
                <w:sz w:val="22"/>
                <w:szCs w:val="22"/>
              </w:rPr>
              <w:t>教学重点：辑理念与技巧、轴线剪辑、剪辑点的选择</w:t>
            </w:r>
          </w:p>
          <w:p>
            <w:pPr>
              <w:pStyle w:val="14"/>
              <w:spacing w:line="360" w:lineRule="auto"/>
              <w:ind w:left="397" w:hanging="397"/>
              <w:jc w:val="left"/>
              <w:rPr>
                <w:kern w:val="0"/>
                <w:sz w:val="22"/>
                <w:szCs w:val="22"/>
              </w:rPr>
            </w:pPr>
            <w:r>
              <w:rPr>
                <w:kern w:val="0"/>
                <w:sz w:val="22"/>
                <w:szCs w:val="22"/>
              </w:rPr>
              <w:t>教学难点：剪辑理念与技巧、剪辑点的选择</w:t>
            </w:r>
          </w:p>
          <w:p>
            <w:pPr>
              <w:pBdr>
                <w:top w:val="none" w:color="000000" w:sz="0" w:space="3"/>
                <w:left w:val="none" w:color="000000" w:sz="0" w:space="3"/>
                <w:bottom w:val="none" w:color="000000" w:sz="0" w:space="3"/>
                <w:right w:val="none" w:color="000000" w:sz="0" w:space="3"/>
                <w:between w:val="none" w:color="000000" w:sz="0" w:space="0"/>
              </w:pBdr>
              <w:shd w:val="solid"/>
              <w:jc w:val="left"/>
              <w:rPr>
                <w:rFonts w:eastAsia="宋体"/>
                <w:sz w:val="22"/>
              </w:rPr>
            </w:pPr>
            <w:r>
              <w:rPr>
                <w:rFonts w:eastAsia="宋体"/>
                <w:sz w:val="22"/>
              </w:rPr>
              <w:t>课程思政融入点：了解我国影视的发展史，体会祖国发展影视特技的提升之美，培养爱国情怀</w:t>
            </w: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讲授/作品分析</w:t>
            </w:r>
          </w:p>
        </w:tc>
        <w:tc>
          <w:tcPr>
            <w:tcW w:w="1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6</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spacing w:before="0" w:beforeAutospacing="0" w:after="0" w:afterAutospacing="0" w:line="360" w:lineRule="auto"/>
              <w:rPr>
                <w:rFonts w:ascii="Times New Roman" w:hAnsi="Times New Roman"/>
                <w:sz w:val="22"/>
                <w:szCs w:val="22"/>
              </w:rPr>
            </w:pPr>
            <w:r>
              <w:rPr>
                <w:rFonts w:ascii="Times New Roman" w:hAnsi="Times New Roman"/>
                <w:sz w:val="22"/>
                <w:szCs w:val="22"/>
              </w:rPr>
              <w:t>影视剪辑的匹配</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60" w:lineRule="auto"/>
              <w:ind w:left="397" w:hanging="397"/>
              <w:jc w:val="left"/>
              <w:rPr>
                <w:kern w:val="0"/>
                <w:sz w:val="22"/>
                <w:szCs w:val="22"/>
              </w:rPr>
            </w:pPr>
            <w:r>
              <w:rPr>
                <w:kern w:val="0"/>
                <w:sz w:val="22"/>
                <w:szCs w:val="22"/>
              </w:rPr>
              <w:t>教学重点：运动剪辑的基本规律和要诀</w:t>
            </w:r>
          </w:p>
          <w:p>
            <w:pPr>
              <w:pStyle w:val="14"/>
              <w:spacing w:line="360" w:lineRule="auto"/>
              <w:ind w:hanging="525"/>
              <w:jc w:val="left"/>
              <w:rPr>
                <w:kern w:val="0"/>
                <w:sz w:val="22"/>
                <w:szCs w:val="22"/>
              </w:rPr>
            </w:pPr>
            <w:r>
              <w:rPr>
                <w:kern w:val="0"/>
                <w:sz w:val="22"/>
                <w:szCs w:val="22"/>
              </w:rPr>
              <w:t>教学难点：运动剪辑的基本规律和要诀</w:t>
            </w:r>
          </w:p>
          <w:p>
            <w:pPr>
              <w:pBdr>
                <w:top w:val="none" w:color="000000" w:sz="0" w:space="3"/>
                <w:left w:val="none" w:color="000000" w:sz="0" w:space="3"/>
                <w:bottom w:val="none" w:color="000000" w:sz="0" w:space="3"/>
                <w:right w:val="none" w:color="000000" w:sz="0" w:space="3"/>
                <w:between w:val="none" w:color="000000" w:sz="0" w:space="0"/>
              </w:pBdr>
              <w:shd w:val="solid"/>
              <w:ind w:left="454" w:hanging="454"/>
              <w:jc w:val="left"/>
              <w:rPr>
                <w:rFonts w:eastAsia="宋体"/>
                <w:sz w:val="22"/>
              </w:rPr>
            </w:pPr>
            <w:r>
              <w:rPr>
                <w:rFonts w:eastAsia="宋体"/>
                <w:sz w:val="22"/>
              </w:rPr>
              <w:t>课程思政融入点：学习中国影视技巧，让影视真正成为和音乐美术形体一样的艺术，与政治拜托关系，与经济和谐关系</w:t>
            </w: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讲授/作品分析</w:t>
            </w:r>
          </w:p>
        </w:tc>
        <w:tc>
          <w:tcPr>
            <w:tcW w:w="1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7</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spacing w:before="0" w:beforeAutospacing="0" w:after="0" w:afterAutospacing="0" w:line="360" w:lineRule="auto"/>
              <w:rPr>
                <w:rFonts w:ascii="Times New Roman" w:hAnsi="Times New Roman"/>
                <w:sz w:val="22"/>
                <w:szCs w:val="22"/>
              </w:rPr>
            </w:pPr>
            <w:r>
              <w:rPr>
                <w:rFonts w:ascii="Times New Roman" w:hAnsi="Times New Roman"/>
                <w:sz w:val="22"/>
                <w:szCs w:val="22"/>
              </w:rPr>
              <w:t>影视剪辑的匹配</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60" w:lineRule="auto"/>
              <w:jc w:val="left"/>
              <w:rPr>
                <w:kern w:val="0"/>
                <w:sz w:val="22"/>
                <w:szCs w:val="22"/>
              </w:rPr>
            </w:pPr>
            <w:r>
              <w:rPr>
                <w:kern w:val="0"/>
                <w:sz w:val="22"/>
                <w:szCs w:val="22"/>
              </w:rPr>
              <w:t>教学重点：心理，节奏的匹配及色彩组接技巧</w:t>
            </w:r>
          </w:p>
          <w:p>
            <w:pPr>
              <w:pStyle w:val="14"/>
              <w:spacing w:line="360" w:lineRule="auto"/>
              <w:jc w:val="left"/>
              <w:rPr>
                <w:kern w:val="0"/>
                <w:sz w:val="22"/>
                <w:szCs w:val="22"/>
              </w:rPr>
            </w:pPr>
            <w:r>
              <w:rPr>
                <w:kern w:val="0"/>
                <w:sz w:val="22"/>
                <w:szCs w:val="22"/>
              </w:rPr>
              <w:t>教学难点：心理，节奏的匹配</w:t>
            </w:r>
          </w:p>
          <w:p>
            <w:pPr>
              <w:pBdr>
                <w:top w:val="none" w:color="000000" w:sz="0" w:space="3"/>
                <w:left w:val="none" w:color="000000" w:sz="0" w:space="3"/>
                <w:bottom w:val="none" w:color="000000" w:sz="0" w:space="3"/>
                <w:right w:val="none" w:color="000000" w:sz="0" w:space="3"/>
                <w:between w:val="none" w:color="000000" w:sz="0" w:space="0"/>
              </w:pBdr>
              <w:shd w:val="solid"/>
              <w:ind w:left="454" w:hanging="454"/>
              <w:jc w:val="left"/>
              <w:rPr>
                <w:rFonts w:eastAsia="宋体"/>
                <w:sz w:val="22"/>
              </w:rPr>
            </w:pPr>
            <w:r>
              <w:rPr>
                <w:rFonts w:eastAsia="宋体"/>
                <w:sz w:val="22"/>
              </w:rPr>
              <w:t>课程思政融入点：学习中国影视技巧，让影视真正成为和音乐美术形体一样的艺术，与政治拜托关系，与经济和谐关系</w:t>
            </w:r>
          </w:p>
          <w:p>
            <w:pPr>
              <w:pStyle w:val="14"/>
              <w:spacing w:line="360" w:lineRule="auto"/>
              <w:jc w:val="left"/>
              <w:rPr>
                <w:kern w:val="0"/>
                <w:sz w:val="22"/>
                <w:szCs w:val="22"/>
              </w:rPr>
            </w:pP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讲授/作品分析</w:t>
            </w:r>
          </w:p>
        </w:tc>
        <w:tc>
          <w:tcPr>
            <w:tcW w:w="1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8</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spacing w:before="0" w:beforeAutospacing="0" w:after="0" w:afterAutospacing="0" w:line="360" w:lineRule="auto"/>
              <w:rPr>
                <w:rFonts w:ascii="Times New Roman" w:hAnsi="Times New Roman"/>
                <w:sz w:val="22"/>
                <w:szCs w:val="22"/>
              </w:rPr>
            </w:pPr>
            <w:r>
              <w:rPr>
                <w:rFonts w:ascii="Times New Roman" w:hAnsi="Times New Roman"/>
                <w:sz w:val="22"/>
                <w:szCs w:val="22"/>
              </w:rPr>
              <w:t>转场</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60" w:lineRule="auto"/>
              <w:jc w:val="left"/>
              <w:rPr>
                <w:kern w:val="0"/>
                <w:sz w:val="22"/>
                <w:szCs w:val="22"/>
              </w:rPr>
            </w:pPr>
            <w:r>
              <w:rPr>
                <w:kern w:val="0"/>
                <w:sz w:val="22"/>
                <w:szCs w:val="22"/>
              </w:rPr>
              <w:t>教学重点：无技巧转场</w:t>
            </w:r>
          </w:p>
          <w:p>
            <w:pPr>
              <w:pStyle w:val="14"/>
              <w:spacing w:line="360" w:lineRule="auto"/>
              <w:jc w:val="left"/>
              <w:rPr>
                <w:kern w:val="0"/>
                <w:sz w:val="22"/>
                <w:szCs w:val="22"/>
              </w:rPr>
            </w:pPr>
            <w:r>
              <w:rPr>
                <w:kern w:val="0"/>
                <w:sz w:val="22"/>
                <w:szCs w:val="22"/>
              </w:rPr>
              <w:t>教学难点：无技巧转场</w:t>
            </w:r>
          </w:p>
          <w:p>
            <w:pPr>
              <w:pBdr>
                <w:top w:val="none" w:color="000000" w:sz="0" w:space="3"/>
                <w:left w:val="none" w:color="000000" w:sz="0" w:space="3"/>
                <w:bottom w:val="none" w:color="000000" w:sz="0" w:space="3"/>
                <w:right w:val="none" w:color="000000" w:sz="0" w:space="3"/>
                <w:between w:val="none" w:color="000000" w:sz="0" w:space="0"/>
              </w:pBdr>
              <w:shd w:val="solid"/>
              <w:jc w:val="left"/>
              <w:rPr>
                <w:rFonts w:eastAsia="宋体"/>
                <w:sz w:val="22"/>
              </w:rPr>
            </w:pPr>
            <w:r>
              <w:rPr>
                <w:rFonts w:eastAsia="宋体"/>
                <w:sz w:val="22"/>
              </w:rPr>
              <w:t>课程思政融入点：举例分析国内获奖影视的设计案例，从中体会中国影视设计中的转场精髓。</w:t>
            </w: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讲授/作品分析</w:t>
            </w:r>
          </w:p>
        </w:tc>
        <w:tc>
          <w:tcPr>
            <w:tcW w:w="1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9</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spacing w:before="0" w:beforeAutospacing="0" w:after="0" w:afterAutospacing="0" w:line="360" w:lineRule="auto"/>
              <w:rPr>
                <w:rFonts w:ascii="Times New Roman" w:hAnsi="Times New Roman"/>
                <w:sz w:val="22"/>
                <w:szCs w:val="22"/>
              </w:rPr>
            </w:pPr>
            <w:r>
              <w:rPr>
                <w:rFonts w:ascii="Times New Roman" w:hAnsi="Times New Roman"/>
                <w:sz w:val="22"/>
                <w:szCs w:val="22"/>
              </w:rPr>
              <w:t>声音蒙太奇与节奏</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60" w:lineRule="auto"/>
              <w:jc w:val="left"/>
              <w:rPr>
                <w:kern w:val="0"/>
                <w:sz w:val="22"/>
                <w:szCs w:val="22"/>
              </w:rPr>
            </w:pPr>
            <w:r>
              <w:rPr>
                <w:kern w:val="0"/>
                <w:sz w:val="22"/>
                <w:szCs w:val="22"/>
              </w:rPr>
              <w:t>教学重点：声音蒙太奇，影视语言中的节奏</w:t>
            </w:r>
          </w:p>
          <w:p>
            <w:pPr>
              <w:pStyle w:val="14"/>
              <w:spacing w:line="360" w:lineRule="auto"/>
              <w:jc w:val="left"/>
              <w:rPr>
                <w:kern w:val="0"/>
                <w:sz w:val="22"/>
                <w:szCs w:val="22"/>
              </w:rPr>
            </w:pPr>
            <w:r>
              <w:rPr>
                <w:kern w:val="0"/>
                <w:sz w:val="22"/>
                <w:szCs w:val="22"/>
              </w:rPr>
              <w:t>教学难点：影视语言中的节奏</w:t>
            </w:r>
          </w:p>
          <w:p>
            <w:pPr>
              <w:pBdr>
                <w:top w:val="none" w:color="000000" w:sz="0" w:space="3"/>
                <w:left w:val="none" w:color="000000" w:sz="0" w:space="3"/>
                <w:bottom w:val="none" w:color="000000" w:sz="0" w:space="3"/>
                <w:right w:val="none" w:color="000000" w:sz="0" w:space="3"/>
                <w:between w:val="none" w:color="000000" w:sz="0" w:space="0"/>
              </w:pBdr>
              <w:shd w:val="solid"/>
              <w:jc w:val="left"/>
              <w:rPr>
                <w:rFonts w:eastAsia="宋体"/>
                <w:sz w:val="22"/>
              </w:rPr>
            </w:pPr>
            <w:r>
              <w:rPr>
                <w:rFonts w:eastAsia="宋体"/>
                <w:sz w:val="22"/>
              </w:rPr>
              <w:t>课程思政融入点：举例分析国内获奖影视的设计案例，从中体会中国影视设计中的声音蒙太奇与节奏精髓。</w:t>
            </w: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讲授/作品分析</w:t>
            </w:r>
          </w:p>
        </w:tc>
        <w:tc>
          <w:tcPr>
            <w:tcW w:w="1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10</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spacing w:before="0" w:beforeAutospacing="0" w:after="0" w:afterAutospacing="0" w:line="360" w:lineRule="auto"/>
              <w:rPr>
                <w:rFonts w:ascii="Times New Roman" w:hAnsi="Times New Roman"/>
                <w:sz w:val="22"/>
                <w:szCs w:val="22"/>
              </w:rPr>
            </w:pPr>
            <w:r>
              <w:rPr>
                <w:rFonts w:ascii="Times New Roman" w:hAnsi="Times New Roman"/>
                <w:sz w:val="22"/>
                <w:szCs w:val="22"/>
              </w:rPr>
              <w:t>剪辑实务中特效制作</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2"/>
              <w:rPr>
                <w:rFonts w:ascii="Times New Roman" w:hAnsi="Times New Roman" w:eastAsia="宋体"/>
                <w:kern w:val="0"/>
                <w:sz w:val="22"/>
                <w:lang w:eastAsia="zh-CN"/>
              </w:rPr>
            </w:pPr>
            <w:r>
              <w:rPr>
                <w:rFonts w:ascii="Times New Roman" w:hAnsi="Times New Roman" w:eastAsia="宋体"/>
                <w:kern w:val="0"/>
                <w:sz w:val="22"/>
                <w:lang w:eastAsia="zh-CN"/>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360" w:lineRule="auto"/>
              <w:ind w:left="0" w:firstLine="0"/>
              <w:jc w:val="left"/>
              <w:rPr>
                <w:kern w:val="0"/>
                <w:sz w:val="22"/>
                <w:szCs w:val="22"/>
              </w:rPr>
            </w:pPr>
            <w:r>
              <w:rPr>
                <w:kern w:val="0"/>
                <w:sz w:val="22"/>
                <w:szCs w:val="22"/>
              </w:rPr>
              <w:t>教学重点：声特殊光效，真实画面制作</w:t>
            </w:r>
          </w:p>
          <w:p>
            <w:pPr>
              <w:pStyle w:val="14"/>
              <w:spacing w:line="360" w:lineRule="auto"/>
              <w:ind w:left="0" w:firstLine="0"/>
              <w:jc w:val="left"/>
              <w:rPr>
                <w:kern w:val="0"/>
                <w:sz w:val="22"/>
                <w:szCs w:val="22"/>
              </w:rPr>
            </w:pPr>
            <w:r>
              <w:rPr>
                <w:kern w:val="0"/>
                <w:sz w:val="22"/>
                <w:szCs w:val="22"/>
              </w:rPr>
              <w:t>教学难点：影视中特技画面</w:t>
            </w:r>
          </w:p>
          <w:p>
            <w:pPr>
              <w:pBdr>
                <w:top w:val="none" w:color="000000" w:sz="0" w:space="3"/>
                <w:left w:val="none" w:color="000000" w:sz="0" w:space="3"/>
                <w:bottom w:val="none" w:color="000000" w:sz="0" w:space="3"/>
                <w:right w:val="none" w:color="000000" w:sz="0" w:space="3"/>
                <w:between w:val="none" w:color="000000" w:sz="0" w:space="0"/>
              </w:pBdr>
              <w:shd w:val="solid"/>
              <w:jc w:val="left"/>
              <w:rPr>
                <w:rFonts w:eastAsia="宋体"/>
                <w:sz w:val="22"/>
              </w:rPr>
            </w:pPr>
            <w:r>
              <w:rPr>
                <w:rFonts w:eastAsia="宋体"/>
                <w:sz w:val="22"/>
              </w:rPr>
              <w:t>课程思政融入点：举例分析国内获奖影视的设计案例，从中体会中国影视设计中的综合运用。</w:t>
            </w: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讲授/作品分析</w:t>
            </w:r>
          </w:p>
        </w:tc>
        <w:tc>
          <w:tcPr>
            <w:tcW w:w="1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11</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多媒体综合练习</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教学重点、难点：蒙太奇、音画关系、轴线关系</w:t>
            </w:r>
          </w:p>
          <w:p>
            <w:pPr>
              <w:widowControl w:val="0"/>
              <w:spacing w:after="0"/>
              <w:jc w:val="left"/>
              <w:rPr>
                <w:rFonts w:eastAsia="宋体"/>
                <w:sz w:val="22"/>
              </w:rPr>
            </w:pPr>
          </w:p>
          <w:p>
            <w:pPr>
              <w:widowControl w:val="0"/>
              <w:spacing w:after="0"/>
              <w:jc w:val="left"/>
              <w:rPr>
                <w:rFonts w:eastAsia="宋体"/>
                <w:sz w:val="22"/>
              </w:rPr>
            </w:pPr>
            <w:r>
              <w:rPr>
                <w:rFonts w:eastAsia="宋体"/>
                <w:sz w:val="22"/>
              </w:rPr>
              <w:t>课程思政融入点：举例分析国内获奖影视的设计案例，从中体会中国影视设计中的综合运用。同时对当下逐渐流行的电影进行了文化分析。</w:t>
            </w: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讲授</w:t>
            </w:r>
          </w:p>
        </w:tc>
        <w:tc>
          <w:tcPr>
            <w:tcW w:w="1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eastAsia="宋体"/>
                <w:sz w:val="21"/>
                <w:szCs w:val="21"/>
              </w:rPr>
              <w:t>1</w:t>
            </w:r>
          </w:p>
        </w:tc>
      </w:tr>
      <w:tr>
        <w:tblPrEx>
          <w:tblLayout w:type="fixed"/>
          <w:tblCellMar>
            <w:top w:w="0" w:type="dxa"/>
            <w:left w:w="10" w:type="dxa"/>
            <w:bottom w:w="0" w:type="dxa"/>
            <w:right w:w="10" w:type="dxa"/>
          </w:tblCellMar>
        </w:tblPrEx>
        <w:trPr>
          <w:trHeight w:val="340" w:hRule="atLeast"/>
          <w:jc w:val="center"/>
        </w:trPr>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12</w:t>
            </w:r>
          </w:p>
        </w:tc>
        <w:tc>
          <w:tcPr>
            <w:tcW w:w="17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总结和复习</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4</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left"/>
              <w:rPr>
                <w:rFonts w:eastAsia="宋体"/>
                <w:sz w:val="22"/>
              </w:rPr>
            </w:pPr>
            <w:r>
              <w:rPr>
                <w:rFonts w:eastAsia="宋体"/>
                <w:sz w:val="22"/>
              </w:rPr>
              <w:t>结课作品发布</w:t>
            </w:r>
          </w:p>
          <w:p>
            <w:pPr>
              <w:widowControl w:val="0"/>
              <w:spacing w:after="0"/>
              <w:jc w:val="left"/>
              <w:rPr>
                <w:rFonts w:eastAsia="宋体"/>
                <w:sz w:val="22"/>
              </w:rPr>
            </w:pPr>
            <w:r>
              <w:rPr>
                <w:rFonts w:eastAsia="宋体"/>
                <w:sz w:val="22"/>
              </w:rPr>
              <w:t>课程思政融入点：举例分析学生自己小组影视的设计案例，从中体会当下逐渐流行的电影进行了文化分析，充分展示中国的文化自信，政治自信。</w:t>
            </w:r>
          </w:p>
        </w:tc>
        <w:tc>
          <w:tcPr>
            <w:tcW w:w="11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作品分析</w:t>
            </w:r>
          </w:p>
        </w:tc>
        <w:tc>
          <w:tcPr>
            <w:tcW w:w="1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23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right"/>
              <w:rPr>
                <w:rFonts w:eastAsia="宋体"/>
                <w:sz w:val="21"/>
                <w:szCs w:val="21"/>
              </w:rPr>
            </w:pPr>
            <w:r>
              <w:rPr>
                <w:rFonts w:eastAsia="宋体"/>
                <w:sz w:val="21"/>
                <w:szCs w:val="21"/>
              </w:rPr>
              <w:t>合计：</w:t>
            </w:r>
          </w:p>
        </w:tc>
        <w:tc>
          <w:tcPr>
            <w:tcW w:w="6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hint="eastAsia" w:eastAsia="宋体"/>
                <w:sz w:val="21"/>
                <w:szCs w:val="21"/>
              </w:rPr>
            </w:pPr>
            <w:r>
              <w:rPr>
                <w:rFonts w:hint="eastAsia" w:eastAsia="宋体"/>
                <w:sz w:val="21"/>
                <w:szCs w:val="21"/>
              </w:rPr>
              <w:t>36</w:t>
            </w:r>
          </w:p>
        </w:tc>
        <w:tc>
          <w:tcPr>
            <w:tcW w:w="42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c>
          <w:tcPr>
            <w:tcW w:w="21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shd w:val="clear" w:color="000000" w:fill="C0C0C0"/>
            <w:tcMar>
              <w:top w:w="0" w:type="dxa"/>
              <w:left w:w="108" w:type="dxa"/>
              <w:bottom w:w="0" w:type="dxa"/>
              <w:right w:w="108" w:type="dxa"/>
            </w:tcMar>
            <w:vAlign w:val="center"/>
          </w:tcPr>
          <w:p>
            <w:pPr>
              <w:tabs>
                <w:tab w:val="left" w:pos="1440"/>
              </w:tabs>
              <w:spacing w:after="0" w:line="360" w:lineRule="exact"/>
              <w:jc w:val="center"/>
              <w:outlineLvl w:val="0"/>
              <w:rPr>
                <w:rFonts w:eastAsia="宋体"/>
                <w:b/>
                <w:szCs w:val="21"/>
              </w:rPr>
            </w:pPr>
            <w:r>
              <w:rPr>
                <w:rFonts w:hint="eastAsia" w:eastAsia="宋体"/>
                <w:b/>
                <w:szCs w:val="21"/>
              </w:rPr>
              <w:t>考核</w:t>
            </w:r>
            <w:r>
              <w:rPr>
                <w:rFonts w:eastAsia="宋体"/>
                <w:b/>
                <w:szCs w:val="21"/>
              </w:rPr>
              <w:t>方法及标准</w:t>
            </w:r>
          </w:p>
        </w:tc>
      </w:tr>
      <w:tr>
        <w:tblPrEx>
          <w:tblLayout w:type="fixed"/>
          <w:tblCellMar>
            <w:top w:w="0" w:type="dxa"/>
            <w:left w:w="10" w:type="dxa"/>
            <w:bottom w:w="0" w:type="dxa"/>
            <w:right w:w="10" w:type="dxa"/>
          </w:tblCellMar>
        </w:tblPrEx>
        <w:trPr>
          <w:trHeight w:val="34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jc w:val="center"/>
              <w:rPr>
                <w:rFonts w:eastAsia="宋体"/>
                <w:b/>
                <w:sz w:val="21"/>
                <w:szCs w:val="21"/>
              </w:rPr>
            </w:pPr>
            <w:r>
              <w:rPr>
                <w:rFonts w:eastAsia="宋体"/>
                <w:b/>
                <w:sz w:val="21"/>
                <w:szCs w:val="21"/>
              </w:rPr>
              <w:t>考核形式</w:t>
            </w:r>
          </w:p>
        </w:tc>
        <w:tc>
          <w:tcPr>
            <w:tcW w:w="5811"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ind w:left="180"/>
              <w:jc w:val="center"/>
              <w:rPr>
                <w:rFonts w:eastAsia="宋体"/>
                <w:b/>
                <w:sz w:val="21"/>
                <w:szCs w:val="21"/>
              </w:rPr>
            </w:pPr>
            <w:r>
              <w:rPr>
                <w:rFonts w:eastAsia="宋体"/>
                <w:b/>
                <w:sz w:val="21"/>
                <w:szCs w:val="21"/>
              </w:rPr>
              <w:t>评价标准</w:t>
            </w:r>
          </w:p>
        </w:tc>
        <w:tc>
          <w:tcPr>
            <w:tcW w:w="158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ind w:left="180"/>
              <w:jc w:val="center"/>
              <w:rPr>
                <w:rFonts w:eastAsia="宋体"/>
                <w:b/>
                <w:sz w:val="21"/>
                <w:szCs w:val="21"/>
              </w:rPr>
            </w:pPr>
            <w:r>
              <w:rPr>
                <w:rFonts w:eastAsia="宋体"/>
                <w:b/>
                <w:sz w:val="21"/>
                <w:szCs w:val="21"/>
              </w:rPr>
              <w:t>权重</w:t>
            </w:r>
          </w:p>
        </w:tc>
      </w:tr>
      <w:tr>
        <w:tblPrEx>
          <w:tblLayout w:type="fixed"/>
          <w:tblCellMar>
            <w:top w:w="0" w:type="dxa"/>
            <w:left w:w="10" w:type="dxa"/>
            <w:bottom w:w="0" w:type="dxa"/>
            <w:right w:w="10" w:type="dxa"/>
          </w:tblCellMar>
        </w:tblPrEx>
        <w:trPr>
          <w:trHeight w:val="34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平时作业1</w:t>
            </w:r>
          </w:p>
        </w:tc>
        <w:tc>
          <w:tcPr>
            <w:tcW w:w="5811"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制作完整度、发布效果，观点论据的充分与否</w:t>
            </w:r>
          </w:p>
        </w:tc>
        <w:tc>
          <w:tcPr>
            <w:tcW w:w="158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ind w:left="180"/>
              <w:rPr>
                <w:rFonts w:eastAsia="宋体"/>
                <w:sz w:val="21"/>
                <w:szCs w:val="21"/>
              </w:rPr>
            </w:pPr>
            <w:r>
              <w:rPr>
                <w:rFonts w:eastAsia="宋体"/>
                <w:sz w:val="21"/>
                <w:szCs w:val="21"/>
              </w:rPr>
              <w:t>10%</w:t>
            </w:r>
          </w:p>
        </w:tc>
      </w:tr>
      <w:tr>
        <w:tblPrEx>
          <w:tblLayout w:type="fixed"/>
          <w:tblCellMar>
            <w:top w:w="0" w:type="dxa"/>
            <w:left w:w="10" w:type="dxa"/>
            <w:bottom w:w="0" w:type="dxa"/>
            <w:right w:w="10" w:type="dxa"/>
          </w:tblCellMar>
        </w:tblPrEx>
        <w:trPr>
          <w:trHeight w:val="34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平时作业2</w:t>
            </w:r>
          </w:p>
        </w:tc>
        <w:tc>
          <w:tcPr>
            <w:tcW w:w="5811"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是否合理应用所学知识及进行分析和拍摄</w:t>
            </w:r>
          </w:p>
        </w:tc>
        <w:tc>
          <w:tcPr>
            <w:tcW w:w="158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ind w:left="180"/>
              <w:rPr>
                <w:rFonts w:eastAsia="宋体"/>
                <w:sz w:val="21"/>
                <w:szCs w:val="21"/>
              </w:rPr>
            </w:pPr>
            <w:r>
              <w:rPr>
                <w:rFonts w:eastAsia="宋体"/>
                <w:sz w:val="21"/>
                <w:szCs w:val="21"/>
              </w:rPr>
              <w:t>10%</w:t>
            </w:r>
          </w:p>
        </w:tc>
      </w:tr>
      <w:tr>
        <w:tblPrEx>
          <w:tblLayout w:type="fixed"/>
          <w:tblCellMar>
            <w:top w:w="0" w:type="dxa"/>
            <w:left w:w="10" w:type="dxa"/>
            <w:bottom w:w="0" w:type="dxa"/>
            <w:right w:w="10" w:type="dxa"/>
          </w:tblCellMar>
        </w:tblPrEx>
        <w:trPr>
          <w:trHeight w:val="34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考勤</w:t>
            </w:r>
          </w:p>
        </w:tc>
        <w:tc>
          <w:tcPr>
            <w:tcW w:w="5811"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迟到、早退一次扣除5分，旷课一次扣除10分</w:t>
            </w:r>
          </w:p>
        </w:tc>
        <w:tc>
          <w:tcPr>
            <w:tcW w:w="158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ind w:left="180"/>
              <w:rPr>
                <w:rFonts w:eastAsia="宋体"/>
                <w:sz w:val="21"/>
                <w:szCs w:val="21"/>
              </w:rPr>
            </w:pPr>
            <w:r>
              <w:rPr>
                <w:rFonts w:eastAsia="宋体"/>
                <w:sz w:val="21"/>
                <w:szCs w:val="21"/>
              </w:rPr>
              <w:t>10%</w:t>
            </w:r>
          </w:p>
        </w:tc>
      </w:tr>
      <w:tr>
        <w:tblPrEx>
          <w:tblLayout w:type="fixed"/>
          <w:tblCellMar>
            <w:top w:w="0" w:type="dxa"/>
            <w:left w:w="10" w:type="dxa"/>
            <w:bottom w:w="0" w:type="dxa"/>
            <w:right w:w="10" w:type="dxa"/>
          </w:tblCellMar>
        </w:tblPrEx>
        <w:trPr>
          <w:trHeight w:val="34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结课作业</w:t>
            </w:r>
          </w:p>
        </w:tc>
        <w:tc>
          <w:tcPr>
            <w:tcW w:w="5811"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r>
              <w:rPr>
                <w:rFonts w:hint="eastAsia" w:eastAsia="宋体"/>
                <w:sz w:val="21"/>
                <w:szCs w:val="21"/>
              </w:rPr>
              <w:t>完整程度、知识应用水平、艺术表现能力</w:t>
            </w:r>
          </w:p>
        </w:tc>
        <w:tc>
          <w:tcPr>
            <w:tcW w:w="158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ind w:left="180"/>
              <w:rPr>
                <w:rFonts w:eastAsia="宋体"/>
                <w:sz w:val="21"/>
                <w:szCs w:val="21"/>
              </w:rPr>
            </w:pPr>
            <w:r>
              <w:rPr>
                <w:rFonts w:eastAsia="宋体"/>
                <w:sz w:val="21"/>
                <w:szCs w:val="21"/>
              </w:rPr>
              <w:t>70%</w:t>
            </w:r>
          </w:p>
        </w:tc>
      </w:tr>
      <w:tr>
        <w:tblPrEx>
          <w:tblLayout w:type="fixed"/>
          <w:tblCellMar>
            <w:top w:w="0" w:type="dxa"/>
            <w:left w:w="10" w:type="dxa"/>
            <w:bottom w:w="0" w:type="dxa"/>
            <w:right w:w="10" w:type="dxa"/>
          </w:tblCellMar>
        </w:tblPrEx>
        <w:trPr>
          <w:trHeight w:val="34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c>
          <w:tcPr>
            <w:tcW w:w="521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rPr>
                <w:rFonts w:eastAsia="宋体"/>
                <w:sz w:val="21"/>
                <w:szCs w:val="21"/>
              </w:rPr>
            </w:pPr>
          </w:p>
        </w:tc>
        <w:tc>
          <w:tcPr>
            <w:tcW w:w="21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ind w:left="180"/>
              <w:rPr>
                <w:rFonts w:eastAsia="宋体"/>
                <w:sz w:val="21"/>
                <w:szCs w:val="21"/>
              </w:rPr>
            </w:pPr>
          </w:p>
        </w:tc>
      </w:tr>
      <w:tr>
        <w:tblPrEx>
          <w:tblLayout w:type="fixed"/>
          <w:tblCellMar>
            <w:top w:w="0" w:type="dxa"/>
            <w:left w:w="10" w:type="dxa"/>
            <w:bottom w:w="0" w:type="dxa"/>
            <w:right w:w="10" w:type="dxa"/>
          </w:tblCellMar>
        </w:tblPrEx>
        <w:trPr>
          <w:trHeight w:val="340"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60" w:lineRule="exact"/>
              <w:ind w:left="180"/>
              <w:rPr>
                <w:rFonts w:eastAsia="宋体"/>
                <w:b/>
                <w:sz w:val="21"/>
                <w:szCs w:val="21"/>
              </w:rPr>
            </w:pPr>
            <w:r>
              <w:rPr>
                <w:rFonts w:eastAsia="宋体"/>
                <w:b/>
                <w:sz w:val="21"/>
                <w:szCs w:val="21"/>
              </w:rPr>
              <w:t>大纲编写时间：</w:t>
            </w:r>
          </w:p>
        </w:tc>
      </w:tr>
      <w:tr>
        <w:tblPrEx>
          <w:tblLayout w:type="fixed"/>
          <w:tblCellMar>
            <w:top w:w="0" w:type="dxa"/>
            <w:left w:w="10" w:type="dxa"/>
            <w:bottom w:w="0" w:type="dxa"/>
            <w:right w:w="10" w:type="dxa"/>
          </w:tblCellMar>
        </w:tblPrEx>
        <w:trPr>
          <w:trHeight w:val="2351" w:hRule="atLeast"/>
          <w:jc w:val="center"/>
        </w:trPr>
        <w:tc>
          <w:tcPr>
            <w:tcW w:w="9401"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440"/>
              </w:tabs>
              <w:spacing w:after="0" w:line="360" w:lineRule="exact"/>
              <w:jc w:val="left"/>
              <w:outlineLvl w:val="0"/>
              <w:rPr>
                <w:rFonts w:eastAsia="宋体"/>
                <w:b/>
                <w:szCs w:val="21"/>
              </w:rPr>
            </w:pPr>
            <w:r>
              <w:rPr>
                <w:rFonts w:eastAsia="宋体"/>
                <w:b/>
                <w:szCs w:val="21"/>
              </w:rPr>
              <w:t>系（部）审查意见：</w:t>
            </w:r>
          </w:p>
          <w:p>
            <w:pPr>
              <w:spacing w:after="0" w:line="360" w:lineRule="exact"/>
              <w:ind w:firstLine="57"/>
              <w:jc w:val="left"/>
              <w:rPr>
                <w:rFonts w:eastAsia="宋体"/>
                <w:b/>
                <w:sz w:val="21"/>
                <w:szCs w:val="21"/>
              </w:rPr>
            </w:pPr>
          </w:p>
          <w:p>
            <w:pPr>
              <w:spacing w:after="0" w:line="360" w:lineRule="exact"/>
              <w:ind w:firstLine="57"/>
              <w:jc w:val="left"/>
              <w:rPr>
                <w:rFonts w:eastAsia="宋体"/>
                <w:b/>
                <w:sz w:val="21"/>
                <w:szCs w:val="21"/>
              </w:rPr>
            </w:pPr>
            <w:bookmarkStart w:id="0" w:name="_GoBack"/>
            <w:r>
              <w:rPr>
                <w:rFonts w:eastAsia="宋体"/>
                <w:sz w:val="21"/>
                <w:szCs w:val="21"/>
              </w:rPr>
              <w:drawing>
                <wp:anchor distT="0" distB="0" distL="114300" distR="114300" simplePos="0" relativeHeight="251658240" behindDoc="0" locked="0" layoutInCell="1" allowOverlap="1">
                  <wp:simplePos x="0" y="0"/>
                  <wp:positionH relativeFrom="column">
                    <wp:posOffset>1610995</wp:posOffset>
                  </wp:positionH>
                  <wp:positionV relativeFrom="paragraph">
                    <wp:posOffset>78105</wp:posOffset>
                  </wp:positionV>
                  <wp:extent cx="1938655" cy="883920"/>
                  <wp:effectExtent l="0" t="0" r="4445" b="11430"/>
                  <wp:wrapNone/>
                  <wp:docPr id="1" name="图片 1" descr="陈维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维钟"/>
                          <pic:cNvPicPr>
                            <a:picLocks noChangeAspect="1"/>
                          </pic:cNvPicPr>
                        </pic:nvPicPr>
                        <pic:blipFill>
                          <a:blip r:embed="rId4">
                            <a:lum bright="6000"/>
                          </a:blip>
                          <a:stretch>
                            <a:fillRect/>
                          </a:stretch>
                        </pic:blipFill>
                        <pic:spPr>
                          <a:xfrm>
                            <a:off x="0" y="0"/>
                            <a:ext cx="1938655" cy="883920"/>
                          </a:xfrm>
                          <a:prstGeom prst="rect">
                            <a:avLst/>
                          </a:prstGeom>
                        </pic:spPr>
                      </pic:pic>
                    </a:graphicData>
                  </a:graphic>
                </wp:anchor>
              </w:drawing>
            </w:r>
            <w:bookmarkEnd w:id="0"/>
          </w:p>
          <w:p>
            <w:pPr>
              <w:spacing w:after="0" w:line="360" w:lineRule="exact"/>
              <w:rPr>
                <w:rFonts w:eastAsia="宋体"/>
                <w:sz w:val="21"/>
                <w:szCs w:val="21"/>
              </w:rPr>
            </w:pPr>
          </w:p>
          <w:p>
            <w:pPr>
              <w:spacing w:after="0" w:line="360" w:lineRule="exact"/>
              <w:ind w:right="420"/>
              <w:rPr>
                <w:rFonts w:eastAsia="宋体"/>
                <w:sz w:val="21"/>
                <w:szCs w:val="21"/>
              </w:rPr>
            </w:pPr>
          </w:p>
          <w:p>
            <w:pPr>
              <w:spacing w:after="0" w:line="360" w:lineRule="exact"/>
              <w:ind w:right="420"/>
              <w:jc w:val="center"/>
              <w:rPr>
                <w:rFonts w:eastAsia="宋体"/>
                <w:sz w:val="21"/>
                <w:szCs w:val="21"/>
              </w:rPr>
            </w:pPr>
            <w:r>
              <w:rPr>
                <w:rFonts w:eastAsia="宋体"/>
                <w:sz w:val="21"/>
                <w:szCs w:val="21"/>
              </w:rPr>
              <w:t xml:space="preserve">系（部）主任签名：                       </w:t>
            </w:r>
            <w:r>
              <w:rPr>
                <w:rFonts w:hint="eastAsia" w:eastAsia="宋体"/>
                <w:sz w:val="21"/>
                <w:szCs w:val="21"/>
                <w:lang w:val="en-US" w:eastAsia="zh-CN"/>
              </w:rPr>
              <w:t xml:space="preserve">                                                 </w:t>
            </w:r>
            <w:r>
              <w:rPr>
                <w:rFonts w:eastAsia="宋体"/>
                <w:sz w:val="21"/>
                <w:szCs w:val="21"/>
              </w:rPr>
              <w:t xml:space="preserve">  日期：      年    月    日</w:t>
            </w:r>
          </w:p>
          <w:p>
            <w:pPr>
              <w:spacing w:after="0" w:line="360" w:lineRule="exact"/>
              <w:ind w:left="180"/>
              <w:rPr>
                <w:rFonts w:hint="default" w:eastAsia="宋体"/>
                <w:sz w:val="21"/>
                <w:szCs w:val="21"/>
                <w:lang w:val="en-US" w:eastAsia="zh-CN"/>
              </w:rPr>
            </w:pPr>
            <w:r>
              <w:rPr>
                <w:rFonts w:hint="eastAsia" w:eastAsia="宋体"/>
                <w:sz w:val="21"/>
                <w:szCs w:val="21"/>
                <w:lang w:val="en-US" w:eastAsia="zh-CN"/>
              </w:rPr>
              <w:t xml:space="preserve">  </w:t>
            </w:r>
          </w:p>
        </w:tc>
      </w:tr>
    </w:tbl>
    <w:p>
      <w:pPr>
        <w:spacing w:after="0" w:line="360" w:lineRule="exact"/>
        <w:ind w:left="738" w:hanging="738"/>
        <w:rPr>
          <w:rFonts w:eastAsia="Calibri"/>
          <w:b/>
          <w:bCs/>
          <w:sz w:val="21"/>
          <w:szCs w:val="21"/>
        </w:rPr>
      </w:pPr>
      <w:r>
        <w:rPr>
          <w:rFonts w:eastAsia="Calibri"/>
          <w:b/>
          <w:bCs/>
          <w:sz w:val="21"/>
          <w:szCs w:val="21"/>
        </w:rPr>
        <w:t>注：</w:t>
      </w:r>
      <w:r>
        <w:rPr>
          <w:rFonts w:hint="eastAsia" w:eastAsia="Calibri"/>
          <w:b/>
          <w:bCs/>
          <w:sz w:val="21"/>
          <w:szCs w:val="21"/>
        </w:rPr>
        <w:t>（正式大纲中将此部分内容删除）</w:t>
      </w:r>
    </w:p>
    <w:p>
      <w:pPr>
        <w:spacing w:after="0" w:line="360" w:lineRule="exact"/>
        <w:ind w:left="738" w:hanging="738"/>
        <w:rPr>
          <w:rFonts w:eastAsia="Calibri"/>
          <w:b/>
          <w:bCs/>
          <w:sz w:val="21"/>
          <w:szCs w:val="21"/>
        </w:rPr>
      </w:pPr>
      <w:r>
        <w:rPr>
          <w:rFonts w:eastAsia="Calibri"/>
          <w:b/>
          <w:bCs/>
          <w:sz w:val="21"/>
          <w:szCs w:val="21"/>
        </w:rPr>
        <w:t>1、本模板适合按周次排课的理论课程和实验课程。</w:t>
      </w:r>
    </w:p>
    <w:p>
      <w:pPr>
        <w:spacing w:after="0" w:line="360" w:lineRule="exact"/>
        <w:ind w:left="1"/>
        <w:rPr>
          <w:rFonts w:eastAsia="Calibri"/>
          <w:b/>
          <w:bCs/>
          <w:sz w:val="21"/>
          <w:szCs w:val="21"/>
        </w:rPr>
      </w:pPr>
      <w:r>
        <w:rPr>
          <w:rFonts w:eastAsia="Calibri"/>
          <w:b/>
          <w:bCs/>
          <w:sz w:val="21"/>
          <w:szCs w:val="21"/>
        </w:rPr>
        <w:t>2、教学大纲篇幅请控制在</w:t>
      </w:r>
      <w:r>
        <w:rPr>
          <w:rFonts w:hint="eastAsia" w:eastAsia="Calibri"/>
          <w:b/>
          <w:bCs/>
          <w:sz w:val="21"/>
          <w:szCs w:val="21"/>
        </w:rPr>
        <w:t>5</w:t>
      </w:r>
      <w:r>
        <w:rPr>
          <w:rFonts w:eastAsia="Calibri"/>
          <w:b/>
          <w:bCs/>
          <w:sz w:val="21"/>
          <w:szCs w:val="21"/>
        </w:rPr>
        <w:t>页以内，文件名：《课程名称》-教师姓名-授课对象，A4版面，标准页边距，段前段后0行，行距固定值18</w:t>
      </w:r>
      <w:r>
        <w:rPr>
          <w:rFonts w:hint="eastAsia" w:eastAsia="Calibri"/>
          <w:b/>
          <w:bCs/>
          <w:sz w:val="21"/>
          <w:szCs w:val="21"/>
        </w:rPr>
        <w:t>磅</w:t>
      </w:r>
      <w:r>
        <w:rPr>
          <w:rFonts w:eastAsia="Calibri"/>
          <w:b/>
          <w:bCs/>
          <w:sz w:val="21"/>
          <w:szCs w:val="21"/>
        </w:rPr>
        <w:t>，字号大小均为5号</w:t>
      </w:r>
      <w:r>
        <w:rPr>
          <w:rFonts w:hint="eastAsia" w:eastAsia="Calibri"/>
          <w:b/>
          <w:bCs/>
          <w:sz w:val="21"/>
          <w:szCs w:val="21"/>
        </w:rPr>
        <w:t>，</w:t>
      </w:r>
      <w:r>
        <w:rPr>
          <w:rFonts w:eastAsia="Calibri"/>
          <w:b/>
          <w:bCs/>
          <w:sz w:val="21"/>
          <w:szCs w:val="21"/>
        </w:rPr>
        <w:t>中文字体为宋体</w:t>
      </w:r>
      <w:r>
        <w:rPr>
          <w:rFonts w:hint="eastAsia" w:eastAsia="Calibri"/>
          <w:b/>
          <w:bCs/>
          <w:sz w:val="21"/>
          <w:szCs w:val="21"/>
        </w:rPr>
        <w:t>，</w:t>
      </w:r>
      <w:r>
        <w:rPr>
          <w:rFonts w:eastAsia="Calibri"/>
          <w:b/>
          <w:bCs/>
          <w:sz w:val="21"/>
          <w:szCs w:val="21"/>
        </w:rPr>
        <w:t>英文</w:t>
      </w:r>
      <w:r>
        <w:rPr>
          <w:rFonts w:hint="eastAsia" w:eastAsia="Calibri"/>
          <w:b/>
          <w:bCs/>
          <w:sz w:val="21"/>
          <w:szCs w:val="21"/>
        </w:rPr>
        <w:t>和数字</w:t>
      </w:r>
      <w:r>
        <w:rPr>
          <w:rFonts w:eastAsia="Calibri"/>
          <w:b/>
          <w:bCs/>
          <w:sz w:val="21"/>
          <w:szCs w:val="21"/>
        </w:rPr>
        <w:t>为Times New Roman体</w:t>
      </w:r>
      <w:r>
        <w:rPr>
          <w:rFonts w:hint="eastAsia" w:eastAsia="Calibri"/>
          <w:b/>
          <w:bCs/>
          <w:sz w:val="21"/>
          <w:szCs w:val="21"/>
        </w:rPr>
        <w:t>。</w:t>
      </w:r>
    </w:p>
    <w:p>
      <w:pPr>
        <w:spacing w:after="0" w:line="360" w:lineRule="exact"/>
        <w:ind w:left="1"/>
        <w:rPr>
          <w:rFonts w:eastAsia="Calibri"/>
          <w:b/>
          <w:bCs/>
          <w:sz w:val="21"/>
          <w:szCs w:val="21"/>
        </w:rPr>
      </w:pPr>
      <w:r>
        <w:rPr>
          <w:rFonts w:hint="eastAsia" w:eastAsia="Calibri"/>
          <w:b/>
          <w:bCs/>
          <w:sz w:val="21"/>
          <w:szCs w:val="21"/>
        </w:rPr>
        <w:t>3</w:t>
      </w:r>
      <w:r>
        <w:rPr>
          <w:rFonts w:eastAsia="Calibri"/>
          <w:b/>
          <w:bCs/>
          <w:sz w:val="21"/>
          <w:szCs w:val="21"/>
        </w:rPr>
        <w:t>、课程相关信息必须与人才培养方案一致；授课对象明确到年级、专业（方向）和班级；如果有多名教师共同授课，须列出所有教师的信息；课程考核方式须用“</w:t>
      </w:r>
      <w:r>
        <w:rPr>
          <w:rFonts w:ascii="Wingdings 2" w:hAnsi="Wingdings 2" w:eastAsia="Calibri"/>
          <w:b/>
          <w:bCs/>
          <w:sz w:val="21"/>
          <w:szCs w:val="21"/>
        </w:rPr>
        <w:t></w:t>
      </w:r>
      <w:r>
        <w:rPr>
          <w:rFonts w:eastAsia="Calibri"/>
          <w:b/>
          <w:bCs/>
          <w:sz w:val="21"/>
          <w:szCs w:val="21"/>
        </w:rPr>
        <w:t>”符号勾选，必须与人才培养方案一致，如果选择“其它”考核方式，在后面须补充说明详细的考核方式。</w:t>
      </w:r>
    </w:p>
    <w:p>
      <w:pPr>
        <w:spacing w:after="0" w:line="360" w:lineRule="exact"/>
        <w:ind w:left="1"/>
        <w:rPr>
          <w:rFonts w:eastAsia="宋体"/>
          <w:b/>
          <w:sz w:val="21"/>
          <w:szCs w:val="21"/>
        </w:rPr>
      </w:pPr>
      <w:r>
        <w:rPr>
          <w:rFonts w:hint="eastAsia" w:eastAsia="Calibri"/>
          <w:b/>
          <w:bCs/>
          <w:color w:val="FF0000"/>
          <w:sz w:val="21"/>
          <w:szCs w:val="21"/>
        </w:rPr>
        <w:t>4</w:t>
      </w:r>
      <w:r>
        <w:rPr>
          <w:rFonts w:eastAsia="Calibri"/>
          <w:b/>
          <w:bCs/>
          <w:color w:val="FF0000"/>
          <w:sz w:val="21"/>
          <w:szCs w:val="21"/>
        </w:rPr>
        <w:t>、课程</w:t>
      </w:r>
      <w:r>
        <w:rPr>
          <w:rFonts w:eastAsia="宋体"/>
          <w:b/>
          <w:color w:val="FF0000"/>
          <w:sz w:val="21"/>
          <w:szCs w:val="21"/>
        </w:rPr>
        <w:t>教学目标：</w:t>
      </w:r>
      <w:r>
        <w:rPr>
          <w:rFonts w:hint="eastAsia" w:eastAsia="Calibri"/>
          <w:b/>
          <w:bCs/>
          <w:color w:val="FF0000"/>
          <w:sz w:val="21"/>
          <w:szCs w:val="21"/>
        </w:rPr>
        <w:t>课程教学</w:t>
      </w:r>
      <w:r>
        <w:rPr>
          <w:rFonts w:eastAsia="Calibri"/>
          <w:b/>
          <w:bCs/>
          <w:color w:val="FF0000"/>
          <w:sz w:val="21"/>
          <w:szCs w:val="21"/>
        </w:rPr>
        <w:t>须确立价值塑造、能力培养、知识传授三位一体的课程目标</w:t>
      </w:r>
      <w:r>
        <w:rPr>
          <w:rFonts w:hint="eastAsia" w:eastAsia="Calibri"/>
          <w:b/>
          <w:bCs/>
          <w:color w:val="FF0000"/>
          <w:sz w:val="21"/>
          <w:szCs w:val="21"/>
        </w:rPr>
        <w:t>，并</w:t>
      </w:r>
      <w:r>
        <w:rPr>
          <w:rFonts w:hint="eastAsia" w:eastAsia="宋体"/>
          <w:b/>
          <w:color w:val="FF0000"/>
          <w:sz w:val="21"/>
          <w:szCs w:val="21"/>
        </w:rPr>
        <w:t>高度</w:t>
      </w:r>
      <w:r>
        <w:rPr>
          <w:rFonts w:eastAsia="宋体"/>
          <w:b/>
          <w:color w:val="FF0000"/>
          <w:sz w:val="21"/>
          <w:szCs w:val="21"/>
        </w:rPr>
        <w:t>精炼概括3-5条</w:t>
      </w:r>
      <w:r>
        <w:rPr>
          <w:rFonts w:hint="eastAsia" w:eastAsia="宋体"/>
          <w:b/>
          <w:color w:val="FF0000"/>
          <w:sz w:val="21"/>
          <w:szCs w:val="21"/>
        </w:rPr>
        <w:t>课程教学</w:t>
      </w:r>
      <w:r>
        <w:rPr>
          <w:rFonts w:eastAsia="宋体"/>
          <w:b/>
          <w:color w:val="FF0000"/>
          <w:sz w:val="21"/>
          <w:szCs w:val="21"/>
        </w:rPr>
        <w:t>目标，注明每条目标所要求的学习目标层次（理解、运用、</w:t>
      </w:r>
      <w:r>
        <w:rPr>
          <w:rFonts w:eastAsia="宋体"/>
          <w:b/>
          <w:sz w:val="21"/>
          <w:szCs w:val="21"/>
        </w:rPr>
        <w:t>分析、综合和评价）。本课程教学目标须与授课对象的专业培养目标有一定的对应关系。</w:t>
      </w:r>
    </w:p>
    <w:p>
      <w:pPr>
        <w:spacing w:after="0" w:line="360" w:lineRule="exact"/>
        <w:ind w:left="1"/>
        <w:rPr>
          <w:rFonts w:eastAsia="宋体"/>
          <w:b/>
          <w:sz w:val="21"/>
          <w:szCs w:val="21"/>
        </w:rPr>
      </w:pPr>
      <w:r>
        <w:rPr>
          <w:rFonts w:hint="eastAsia" w:eastAsia="Calibri"/>
          <w:b/>
          <w:bCs/>
          <w:sz w:val="21"/>
          <w:szCs w:val="21"/>
        </w:rPr>
        <w:t>5</w:t>
      </w:r>
      <w:r>
        <w:rPr>
          <w:rFonts w:eastAsia="Calibri"/>
          <w:b/>
          <w:bCs/>
          <w:sz w:val="21"/>
          <w:szCs w:val="21"/>
        </w:rPr>
        <w:t>、</w:t>
      </w:r>
      <w:r>
        <w:rPr>
          <w:rFonts w:eastAsia="宋体"/>
          <w:b/>
          <w:sz w:val="21"/>
          <w:szCs w:val="21"/>
        </w:rPr>
        <w:t>学生核心能力即毕业要求或培养要求，请任课教师从授课对象人才培养方案中对应部分复制（</w:t>
      </w:r>
      <w:r>
        <w:fldChar w:fldCharType="begin"/>
      </w:r>
      <w:r>
        <w:instrText xml:space="preserve"> HYPERLINK "http://jwc.dgut.edu.cn/" </w:instrText>
      </w:r>
      <w:r>
        <w:fldChar w:fldCharType="separate"/>
      </w:r>
      <w:r>
        <w:rPr>
          <w:rFonts w:eastAsia="宋体"/>
          <w:b/>
          <w:sz w:val="21"/>
          <w:szCs w:val="21"/>
        </w:rPr>
        <w:t>http://jwc.dgut.edu.cn/</w:t>
      </w:r>
      <w:r>
        <w:rPr>
          <w:rFonts w:eastAsia="宋体"/>
          <w:b/>
          <w:sz w:val="21"/>
          <w:szCs w:val="21"/>
        </w:rPr>
        <w:fldChar w:fldCharType="end"/>
      </w:r>
      <w:r>
        <w:rPr>
          <w:rFonts w:eastAsia="宋体"/>
          <w:b/>
          <w:sz w:val="21"/>
          <w:szCs w:val="21"/>
        </w:rPr>
        <w:t>）。</w:t>
      </w:r>
    </w:p>
    <w:p>
      <w:pPr>
        <w:spacing w:after="0" w:line="360" w:lineRule="exact"/>
        <w:ind w:left="1"/>
        <w:rPr>
          <w:rFonts w:eastAsia="宋体"/>
          <w:b/>
          <w:sz w:val="21"/>
          <w:szCs w:val="21"/>
        </w:rPr>
      </w:pPr>
      <w:r>
        <w:rPr>
          <w:rFonts w:hint="eastAsia" w:eastAsia="Calibri"/>
          <w:b/>
          <w:bCs/>
          <w:color w:val="FF0000"/>
          <w:sz w:val="21"/>
          <w:szCs w:val="21"/>
        </w:rPr>
        <w:t>6、结合授课要点，设计不少于3个</w:t>
      </w:r>
      <w:r>
        <w:rPr>
          <w:rFonts w:eastAsia="Calibri"/>
          <w:b/>
          <w:bCs/>
          <w:color w:val="FF0000"/>
          <w:sz w:val="21"/>
          <w:szCs w:val="21"/>
        </w:rPr>
        <w:t>思政育人</w:t>
      </w:r>
      <w:r>
        <w:rPr>
          <w:rFonts w:hint="eastAsia" w:eastAsia="Calibri"/>
          <w:b/>
          <w:bCs/>
          <w:color w:val="FF0000"/>
          <w:sz w:val="21"/>
          <w:szCs w:val="21"/>
        </w:rPr>
        <w:t>的</w:t>
      </w:r>
      <w:r>
        <w:rPr>
          <w:rFonts w:eastAsia="Calibri"/>
          <w:b/>
          <w:bCs/>
          <w:color w:val="FF0000"/>
          <w:sz w:val="21"/>
          <w:szCs w:val="21"/>
        </w:rPr>
        <w:t>典型教学案例</w:t>
      </w:r>
      <w:r>
        <w:rPr>
          <w:rFonts w:hint="eastAsia" w:eastAsia="Calibri"/>
          <w:b/>
          <w:bCs/>
          <w:color w:val="FF0000"/>
          <w:sz w:val="21"/>
          <w:szCs w:val="21"/>
        </w:rPr>
        <w:t>（</w:t>
      </w:r>
      <w:r>
        <w:rPr>
          <w:rFonts w:eastAsia="Calibri"/>
          <w:b/>
          <w:bCs/>
          <w:color w:val="FF0000"/>
          <w:sz w:val="21"/>
          <w:szCs w:val="21"/>
        </w:rPr>
        <w:t>思政映射与融入点</w:t>
      </w:r>
      <w:r>
        <w:rPr>
          <w:rFonts w:hint="eastAsia" w:eastAsia="Calibri"/>
          <w:b/>
          <w:bCs/>
          <w:color w:val="FF0000"/>
          <w:sz w:val="21"/>
          <w:szCs w:val="21"/>
        </w:rPr>
        <w:t>），并明确教学方法和考核方式</w:t>
      </w:r>
      <w:r>
        <w:rPr>
          <w:rFonts w:hint="eastAsia" w:eastAsia="Calibri"/>
          <w:b/>
          <w:bCs/>
          <w:sz w:val="21"/>
          <w:szCs w:val="21"/>
        </w:rPr>
        <w:t>。</w:t>
      </w:r>
    </w:p>
    <w:p>
      <w:pPr>
        <w:spacing w:after="0" w:line="360" w:lineRule="exact"/>
        <w:ind w:left="1"/>
        <w:rPr>
          <w:rFonts w:eastAsia="宋体"/>
          <w:b/>
          <w:color w:val="FF0000"/>
          <w:sz w:val="21"/>
          <w:szCs w:val="21"/>
        </w:rPr>
      </w:pPr>
      <w:r>
        <w:rPr>
          <w:rFonts w:hint="eastAsia" w:eastAsia="Calibri"/>
          <w:b/>
          <w:bCs/>
          <w:color w:val="FF0000"/>
          <w:sz w:val="21"/>
          <w:szCs w:val="21"/>
        </w:rPr>
        <w:t>7</w:t>
      </w:r>
      <w:r>
        <w:rPr>
          <w:rFonts w:eastAsia="Calibri"/>
          <w:b/>
          <w:bCs/>
          <w:color w:val="FF0000"/>
          <w:sz w:val="21"/>
          <w:szCs w:val="21"/>
        </w:rPr>
        <w:t>、</w:t>
      </w:r>
      <w:r>
        <w:rPr>
          <w:rFonts w:eastAsia="宋体"/>
          <w:b/>
          <w:color w:val="FF0000"/>
          <w:sz w:val="21"/>
          <w:szCs w:val="21"/>
        </w:rPr>
        <w:t>教学方式可选：</w:t>
      </w:r>
      <w:r>
        <w:rPr>
          <w:rFonts w:hint="eastAsia" w:eastAsia="宋体"/>
          <w:b/>
          <w:color w:val="FF0000"/>
          <w:sz w:val="21"/>
          <w:szCs w:val="21"/>
        </w:rPr>
        <w:t>课堂</w:t>
      </w:r>
      <w:r>
        <w:rPr>
          <w:rFonts w:eastAsia="宋体"/>
          <w:b/>
          <w:color w:val="FF0000"/>
          <w:sz w:val="21"/>
          <w:szCs w:val="21"/>
        </w:rPr>
        <w:t>讲授/小组讨论/实验/实训/混合式</w:t>
      </w:r>
      <w:r>
        <w:rPr>
          <w:rFonts w:hint="eastAsia" w:eastAsia="宋体"/>
          <w:b/>
          <w:color w:val="FF0000"/>
          <w:sz w:val="21"/>
          <w:szCs w:val="21"/>
        </w:rPr>
        <w:t>教学</w:t>
      </w:r>
      <w:r>
        <w:rPr>
          <w:rFonts w:eastAsia="宋体"/>
          <w:b/>
          <w:color w:val="FF0000"/>
          <w:sz w:val="21"/>
          <w:szCs w:val="21"/>
        </w:rPr>
        <w:t>/翻转课堂</w:t>
      </w:r>
      <w:r>
        <w:rPr>
          <w:rFonts w:hint="eastAsia" w:eastAsia="宋体"/>
          <w:b/>
          <w:color w:val="FF0000"/>
          <w:sz w:val="21"/>
          <w:szCs w:val="21"/>
        </w:rPr>
        <w:t>/参观体验</w:t>
      </w:r>
    </w:p>
    <w:p>
      <w:pPr>
        <w:spacing w:after="0" w:line="360" w:lineRule="exact"/>
        <w:ind w:left="1"/>
        <w:rPr>
          <w:rFonts w:eastAsia="宋体"/>
          <w:b/>
          <w:sz w:val="21"/>
          <w:szCs w:val="21"/>
        </w:rPr>
      </w:pPr>
      <w:r>
        <w:rPr>
          <w:rFonts w:hint="eastAsia" w:eastAsia="Calibri"/>
          <w:b/>
          <w:bCs/>
          <w:sz w:val="21"/>
          <w:szCs w:val="21"/>
        </w:rPr>
        <w:t>8</w:t>
      </w:r>
      <w:r>
        <w:rPr>
          <w:rFonts w:eastAsia="Calibri"/>
          <w:b/>
          <w:bCs/>
          <w:sz w:val="21"/>
          <w:szCs w:val="21"/>
        </w:rPr>
        <w:t>、</w:t>
      </w:r>
      <w:r>
        <w:rPr>
          <w:rFonts w:eastAsia="宋体"/>
          <w:b/>
          <w:sz w:val="21"/>
          <w:szCs w:val="21"/>
        </w:rPr>
        <w:t>若课程无理论教学环节或无实践教学环节，可将相应的教学进度表删掉。</w:t>
      </w:r>
    </w:p>
    <w:p>
      <w:pPr>
        <w:spacing w:after="0" w:line="360" w:lineRule="exact"/>
        <w:ind w:left="1"/>
        <w:rPr>
          <w:rFonts w:eastAsia="Calibri"/>
          <w:b/>
          <w:bCs/>
          <w:sz w:val="21"/>
          <w:szCs w:val="21"/>
        </w:rPr>
      </w:pPr>
      <w:r>
        <w:rPr>
          <w:rFonts w:hint="eastAsia" w:eastAsia="Calibri"/>
          <w:b/>
          <w:bCs/>
          <w:sz w:val="21"/>
          <w:szCs w:val="21"/>
        </w:rPr>
        <w:t>9</w:t>
      </w:r>
      <w:r>
        <w:rPr>
          <w:rFonts w:eastAsia="Calibri"/>
          <w:b/>
          <w:bCs/>
          <w:sz w:val="21"/>
          <w:szCs w:val="21"/>
        </w:rPr>
        <w:t>、成绩评定方法及标准需要明确课程考核的具体形式（例如考勤、课后作业、期中测验、文献翻译、论文撰写、课堂测验、期末考试……）和权重，具体考核方式还须明确评价标准是等级制还是百分制？两者之间如何等价？理论课程的权重一般是按照平时成绩30%和期末成绩70%比例构成，但鼓励任课教师采取多元化评价手段，增加平时成绩权重，但建议不超过50%。教学大纲公布后，任课教师严格按照成绩评定方法及标准对学生进行评价，不可再修改教学大纲。</w:t>
      </w:r>
    </w:p>
    <w:p>
      <w:pPr>
        <w:spacing w:after="0" w:line="360" w:lineRule="exact"/>
        <w:ind w:left="1"/>
        <w:rPr>
          <w:rFonts w:eastAsia="Calibri"/>
          <w:b/>
          <w:bCs/>
          <w:sz w:val="21"/>
          <w:szCs w:val="21"/>
        </w:rPr>
      </w:pPr>
      <w:r>
        <w:rPr>
          <w:rFonts w:hint="eastAsia" w:eastAsia="Calibri"/>
          <w:b/>
          <w:bCs/>
          <w:sz w:val="21"/>
          <w:szCs w:val="21"/>
        </w:rPr>
        <w:t>10、第二周周五前，各系（部）负责人对教师提交的本学期课程教学大纲进行审核，在“系（部）审查意见”处签署意见并签名（可用电子章），并将审核过的教学大纲（PDF格式）全部上网。</w:t>
      </w:r>
    </w:p>
    <w:sectPr>
      <w:footnotePr>
        <w:numFmt w:val="decimal"/>
      </w:footnotePr>
      <w:endnotePr>
        <w:numFmt w:val="decimal"/>
      </w:endnotePr>
      <w:pgSz w:w="11906" w:h="16838"/>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00" w:usb3="00000000" w:csb0="00000000" w:csb1="00000000"/>
  </w:font>
  <w:font w:name="DFKai-SB">
    <w:altName w:val="Microsoft JhengHei Light"/>
    <w:panose1 w:val="03000509000000000000"/>
    <w:charset w:val="88"/>
    <w:family w:val="script"/>
    <w:pitch w:val="default"/>
    <w:sig w:usb0="00000000" w:usb1="00000000" w:usb2="00000000" w:usb3="00000000" w:csb0="00000000" w:csb1="00000000"/>
  </w:font>
  <w:font w:name="CIDFont + F2">
    <w:altName w:val="Segoe Print"/>
    <w:panose1 w:val="020B0604020202020204"/>
    <w:charset w:val="00"/>
    <w:family w:val="auto"/>
    <w:pitch w:val="default"/>
    <w:sig w:usb0="00000000" w:usb1="00000000" w:usb2="00000000" w:usb3="00000000" w:csb0="00000000" w:csb1="00000000"/>
  </w:font>
  <w:font w:name="Wingdings 2">
    <w:altName w:val="Wingdings"/>
    <w:panose1 w:val="05050102010706020507"/>
    <w:charset w:val="02"/>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20"/>
  <w:drawingGridVerticalSpacing w:val="163"/>
  <w:endnotePr>
    <w:numFmt w:val="decimal"/>
  </w:endnotePr>
  <w:compat>
    <w:doNotExpandShiftReturn/>
    <w:useFELayout/>
    <w:compatSetting w:name="compatibilityMode" w:uri="http://schemas.microsoft.com/office/word" w:val="12"/>
  </w:compat>
  <w:rsids>
    <w:rsidRoot w:val="00000000"/>
    <w:rsid w:val="421661C5"/>
    <w:rsid w:val="683813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solid"/>
      <w:spacing w:after="120"/>
      <w:jc w:val="both"/>
    </w:pPr>
    <w:rPr>
      <w:rFonts w:ascii="Times New Roman" w:hAnsi="Times New Roman" w:eastAsia="PMingLiU" w:cs="Times New Roman"/>
      <w:sz w:val="24"/>
      <w:szCs w:val="22"/>
      <w:lang w:val="en-US" w:eastAsia="zh-CN" w:bidi="ar-SA"/>
    </w:rPr>
  </w:style>
  <w:style w:type="paragraph" w:styleId="2">
    <w:name w:val="heading 1"/>
    <w:next w:val="1"/>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spacing w:before="340" w:after="330" w:line="578" w:lineRule="auto"/>
      <w:jc w:val="both"/>
      <w:outlineLvl w:val="0"/>
    </w:pPr>
    <w:rPr>
      <w:rFonts w:ascii="Times New Roman" w:hAnsi="Times New Roman" w:eastAsia="PMingLiU" w:cs="Times New Roman"/>
      <w:b/>
      <w:bCs/>
      <w:kern w:val="1"/>
      <w:sz w:val="44"/>
      <w:szCs w:val="44"/>
      <w:lang w:val="en-US" w:eastAsia="zh-CN" w:bidi="ar-SA"/>
    </w:rPr>
  </w:style>
  <w:style w:type="character" w:default="1" w:styleId="8">
    <w:name w:val="Default Paragraph Font"/>
    <w:uiPriority w:val="0"/>
    <w:rPr>
      <w:rFonts w:eastAsia="宋体"/>
      <w:sz w:val="20"/>
      <w:szCs w:val="20"/>
    </w:rPr>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qFormat/>
    <w:uiPriority w:val="0"/>
    <w:pPr>
      <w:pBdr>
        <w:top w:val="none" w:color="000000" w:sz="0" w:space="3"/>
        <w:left w:val="none" w:color="000000" w:sz="0" w:space="3"/>
        <w:bottom w:val="none" w:color="000000" w:sz="0" w:space="3"/>
        <w:right w:val="none" w:color="000000" w:sz="0" w:space="3"/>
        <w:between w:val="none" w:color="000000" w:sz="0" w:space="0"/>
      </w:pBdr>
      <w:shd w:val="solid"/>
      <w:spacing w:after="0"/>
      <w:jc w:val="both"/>
    </w:pPr>
    <w:rPr>
      <w:rFonts w:ascii="Times New Roman" w:hAnsi="Times New Roman" w:eastAsia="PMingLiU" w:cs="Times New Roman"/>
      <w:sz w:val="18"/>
      <w:szCs w:val="18"/>
      <w:lang w:val="en-US" w:eastAsia="zh-CN" w:bidi="ar-SA"/>
    </w:rPr>
  </w:style>
  <w:style w:type="paragraph" w:styleId="4">
    <w:name w:val="footer"/>
    <w:qFormat/>
    <w:uiPriority w:val="0"/>
    <w:pPr>
      <w:pBdr>
        <w:top w:val="none" w:color="000000" w:sz="0" w:space="3"/>
        <w:left w:val="none" w:color="000000" w:sz="0" w:space="3"/>
        <w:bottom w:val="none" w:color="000000" w:sz="0" w:space="3"/>
        <w:right w:val="none" w:color="000000" w:sz="0" w:space="3"/>
        <w:between w:val="none" w:color="000000" w:sz="0" w:space="0"/>
      </w:pBdr>
      <w:shd w:val="solid"/>
      <w:tabs>
        <w:tab w:val="center" w:pos="4153"/>
        <w:tab w:val="right" w:pos="8306"/>
      </w:tabs>
      <w:spacing w:after="120"/>
      <w:jc w:val="left"/>
    </w:pPr>
    <w:rPr>
      <w:rFonts w:ascii="Times New Roman" w:hAnsi="Times New Roman" w:eastAsia="PMingLiU" w:cs="Times New Roman"/>
      <w:sz w:val="18"/>
      <w:szCs w:val="18"/>
      <w:lang w:val="en-US" w:eastAsia="zh-CN" w:bidi="ar-SA"/>
    </w:rPr>
  </w:style>
  <w:style w:type="paragraph" w:styleId="5">
    <w:name w:val="header"/>
    <w:qFormat/>
    <w:uiPriority w:val="0"/>
    <w:pPr>
      <w:pBdr>
        <w:top w:val="none" w:color="000000" w:sz="0" w:space="3"/>
        <w:left w:val="none" w:color="000000" w:sz="0" w:space="3"/>
        <w:bottom w:val="single" w:color="000000" w:sz="6" w:space="1"/>
        <w:right w:val="none" w:color="000000" w:sz="0" w:space="3"/>
        <w:between w:val="none" w:color="000000" w:sz="0" w:space="0"/>
      </w:pBdr>
      <w:shd w:val="solid"/>
      <w:tabs>
        <w:tab w:val="center" w:pos="4153"/>
        <w:tab w:val="right" w:pos="8306"/>
      </w:tabs>
      <w:spacing w:after="120"/>
      <w:jc w:val="center"/>
    </w:pPr>
    <w:rPr>
      <w:rFonts w:ascii="Times New Roman" w:hAnsi="Times New Roman" w:eastAsia="PMingLiU" w:cs="Times New Roman"/>
      <w:sz w:val="18"/>
      <w:szCs w:val="18"/>
      <w:lang w:val="en-US" w:eastAsia="zh-CN" w:bidi="ar-SA"/>
    </w:rPr>
  </w:style>
  <w:style w:type="paragraph" w:styleId="6">
    <w:name w:val="Normal (Web)"/>
    <w:qFormat/>
    <w:uiPriority w:val="0"/>
    <w:pPr>
      <w:pBdr>
        <w:top w:val="none" w:color="000000" w:sz="0" w:space="3"/>
        <w:left w:val="none" w:color="000000" w:sz="0" w:space="3"/>
        <w:bottom w:val="none" w:color="000000" w:sz="0" w:space="3"/>
        <w:right w:val="none" w:color="000000" w:sz="0" w:space="3"/>
        <w:between w:val="none" w:color="000000" w:sz="0" w:space="0"/>
      </w:pBdr>
      <w:shd w:val="solid"/>
      <w:spacing w:before="100" w:beforeAutospacing="1" w:after="100" w:afterAutospacing="1"/>
      <w:jc w:val="left"/>
    </w:pPr>
    <w:rPr>
      <w:rFonts w:ascii="宋体" w:hAnsi="宋体" w:eastAsia="宋体" w:cs="Times New Roman"/>
      <w:sz w:val="24"/>
      <w:szCs w:val="24"/>
      <w:lang w:val="en-US" w:eastAsia="zh-CN" w:bidi="ar-SA"/>
    </w:rPr>
  </w:style>
  <w:style w:type="character" w:styleId="9">
    <w:name w:val="Strong"/>
    <w:uiPriority w:val="0"/>
    <w:rPr>
      <w:rFonts w:eastAsia="宋体"/>
      <w:b/>
      <w:bCs/>
      <w:sz w:val="20"/>
      <w:szCs w:val="20"/>
    </w:rPr>
  </w:style>
  <w:style w:type="character" w:styleId="10">
    <w:name w:val="Emphasis"/>
    <w:uiPriority w:val="0"/>
    <w:rPr>
      <w:i/>
      <w:iCs/>
    </w:rPr>
  </w:style>
  <w:style w:type="character" w:styleId="11">
    <w:name w:val="Hyperlink"/>
    <w:uiPriority w:val="0"/>
    <w:rPr>
      <w:color w:val="0563C1"/>
      <w:u w:val="single" w:color="auto"/>
    </w:rPr>
  </w:style>
  <w:style w:type="paragraph" w:customStyle="1" w:styleId="1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solid"/>
      <w:spacing w:after="0"/>
      <w:ind w:left="480"/>
      <w:jc w:val="left"/>
    </w:pPr>
    <w:rPr>
      <w:rFonts w:ascii="Calibri" w:hAnsi="Calibri" w:eastAsia="DFKai-SB" w:cs="Times New Roman"/>
      <w:kern w:val="1"/>
      <w:sz w:val="20"/>
      <w:szCs w:val="22"/>
      <w:lang w:val="en-US" w:eastAsia="zh-TW" w:bidi="ar-SA"/>
    </w:rPr>
  </w:style>
  <w:style w:type="paragraph" w:styleId="13">
    <w:name w:val="List Paragraph"/>
    <w:qFormat/>
    <w:uiPriority w:val="0"/>
    <w:pPr>
      <w:pBdr>
        <w:top w:val="none" w:color="000000" w:sz="0" w:space="3"/>
        <w:left w:val="none" w:color="000000" w:sz="0" w:space="3"/>
        <w:bottom w:val="none" w:color="000000" w:sz="0" w:space="3"/>
        <w:right w:val="none" w:color="000000" w:sz="0" w:space="3"/>
        <w:between w:val="none" w:color="000000" w:sz="0" w:space="0"/>
      </w:pBdr>
      <w:shd w:val="solid"/>
      <w:spacing w:after="120"/>
      <w:ind w:firstLine="420"/>
      <w:jc w:val="both"/>
    </w:pPr>
    <w:rPr>
      <w:rFonts w:ascii="Times New Roman" w:hAnsi="Times New Roman" w:eastAsia="PMingLiU" w:cs="Times New Roman"/>
      <w:sz w:val="24"/>
      <w:szCs w:val="22"/>
      <w:lang w:val="en-US" w:eastAsia="zh-CN" w:bidi="ar-SA"/>
    </w:rPr>
  </w:style>
  <w:style w:type="paragraph" w:customStyle="1" w:styleId="14">
    <w:name w:val="大纲3级"/>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solid"/>
      <w:spacing w:after="0" w:line="312" w:lineRule="atLeast"/>
      <w:ind w:left="525" w:hanging="315"/>
      <w:jc w:val="both"/>
    </w:pPr>
    <w:rPr>
      <w:rFonts w:ascii="Times New Roman" w:hAnsi="Times New Roman" w:eastAsia="宋体" w:cs="Times New Roman"/>
      <w:kern w:val="1"/>
      <w:sz w:val="21"/>
      <w:szCs w:val="20"/>
      <w:lang w:val="en-US" w:eastAsia="zh-CN" w:bidi="ar-SA"/>
    </w:rPr>
  </w:style>
  <w:style w:type="character" w:customStyle="1" w:styleId="15">
    <w:name w:val="fontstyle01"/>
    <w:uiPriority w:val="0"/>
    <w:rPr>
      <w:rFonts w:ascii="CIDFont + F2" w:hAnsi="CIDFont + F2" w:eastAsia="CIDFont + F2" w:cs="CIDFont + F2"/>
      <w:sz w:val="20"/>
      <w:szCs w:val="20"/>
    </w:rPr>
  </w:style>
  <w:style w:type="character" w:customStyle="1" w:styleId="16">
    <w:name w:val="页眉 字符"/>
    <w:uiPriority w:val="0"/>
    <w:rPr>
      <w:sz w:val="18"/>
      <w:szCs w:val="18"/>
    </w:rPr>
  </w:style>
  <w:style w:type="character" w:customStyle="1" w:styleId="17">
    <w:name w:val="页脚 字符"/>
    <w:uiPriority w:val="0"/>
    <w:rPr>
      <w:sz w:val="18"/>
      <w:szCs w:val="18"/>
    </w:rPr>
  </w:style>
  <w:style w:type="character" w:customStyle="1" w:styleId="18">
    <w:name w:val="批注框文本 字符"/>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PMingLiU"/>
        <a:cs typeface="Times New Roman"/>
      </a:majorFont>
      <a:minorFont>
        <a:latin typeface="Times New Roman"/>
        <a:ea typeface="PMingLiU"/>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落情湖</cp:lastModifiedBy>
  <cp:lastPrinted>2017-01-05T16:24:00Z</cp:lastPrinted>
  <dcterms:modified xsi:type="dcterms:W3CDTF">2019-09-27T03:05:24Z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