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4A1F55" w:rsidRDefault="002E27E1" w:rsidP="003E2BAB">
      <w:pPr>
        <w:spacing w:after="0" w:line="360" w:lineRule="exact"/>
        <w:jc w:val="center"/>
        <w:rPr>
          <w:rFonts w:eastAsiaTheme="minorEastAsia"/>
          <w:b/>
          <w:color w:val="000000" w:themeColor="text1"/>
          <w:sz w:val="32"/>
          <w:szCs w:val="32"/>
          <w:lang w:eastAsia="zh-CN"/>
        </w:rPr>
      </w:pPr>
      <w:r w:rsidRPr="004A1F55">
        <w:rPr>
          <w:b/>
          <w:color w:val="000000" w:themeColor="text1"/>
          <w:sz w:val="32"/>
          <w:szCs w:val="32"/>
          <w:lang w:eastAsia="zh-CN"/>
        </w:rPr>
        <w:t>《</w:t>
      </w:r>
      <w:r w:rsidR="00DE6BD8" w:rsidRPr="004A1F55">
        <w:rPr>
          <w:rFonts w:hint="eastAsia"/>
          <w:b/>
          <w:color w:val="000000" w:themeColor="text1"/>
          <w:sz w:val="32"/>
          <w:szCs w:val="32"/>
          <w:lang w:eastAsia="zh-CN"/>
        </w:rPr>
        <w:t>动态摄影与录播实务</w:t>
      </w:r>
      <w:r w:rsidRPr="004A1F55">
        <w:rPr>
          <w:b/>
          <w:color w:val="000000" w:themeColor="text1"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792"/>
        <w:gridCol w:w="893"/>
        <w:gridCol w:w="788"/>
        <w:gridCol w:w="391"/>
        <w:gridCol w:w="2564"/>
        <w:gridCol w:w="254"/>
        <w:gridCol w:w="1814"/>
        <w:gridCol w:w="999"/>
        <w:gridCol w:w="260"/>
        <w:gridCol w:w="1286"/>
      </w:tblGrid>
      <w:tr w:rsidR="004A1F55" w:rsidRPr="004A1F55" w:rsidTr="004A1F55">
        <w:trPr>
          <w:trHeight w:val="340"/>
          <w:jc w:val="center"/>
        </w:trPr>
        <w:tc>
          <w:tcPr>
            <w:tcW w:w="8134" w:type="dxa"/>
            <w:gridSpan w:val="6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课程名称：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动态摄影与录播实务</w:t>
            </w:r>
          </w:p>
        </w:tc>
        <w:tc>
          <w:tcPr>
            <w:tcW w:w="4613" w:type="dxa"/>
            <w:gridSpan w:val="5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课程类别（必修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选修）：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专业选修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课程英文名称：</w:t>
            </w:r>
            <w:r w:rsidRPr="004A1F55">
              <w:rPr>
                <w:rStyle w:val="keywords-mean"/>
                <w:rFonts w:ascii="Arial" w:hAnsi="Arial" w:cs="Arial"/>
                <w:color w:val="000000" w:themeColor="text1"/>
                <w:sz w:val="21"/>
                <w:szCs w:val="21"/>
              </w:rPr>
              <w:t>Dynamic photography and video recording practice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8134" w:type="dxa"/>
            <w:gridSpan w:val="6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总学时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/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周学时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/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学分：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613" w:type="dxa"/>
            <w:gridSpan w:val="5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其中实验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实践学时：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先修课程：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摄影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8134" w:type="dxa"/>
            <w:gridSpan w:val="6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授课时间：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周五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4613" w:type="dxa"/>
            <w:gridSpan w:val="5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授课地点：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实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114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计算机科学与技术（多媒体设计）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开课学院：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任课教师姓名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职称：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何帅森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讲师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课程考核方式：</w:t>
            </w: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开卷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（）</w:t>
            </w: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闭卷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（）</w:t>
            </w: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课程论文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（）</w:t>
            </w: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其它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Pr="004A1F55">
              <w:rPr>
                <w:rFonts w:ascii="Segoe UI Emoji" w:eastAsia="宋体" w:hAnsi="Segoe UI Emoji" w:cs="Segoe UI Emoji" w:hint="eastAsia"/>
                <w:b/>
                <w:color w:val="000000" w:themeColor="text1"/>
                <w:sz w:val="21"/>
                <w:szCs w:val="21"/>
                <w:lang w:eastAsia="zh-CN"/>
              </w:rPr>
              <w:t>✔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使用教材：</w:t>
            </w:r>
            <w:r w:rsidRPr="004A1F55"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《摄像基础》上海人民美术出版社</w:t>
            </w:r>
            <w:r w:rsidRPr="004A1F55"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7699E"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ISBN</w:t>
            </w:r>
            <w:r w:rsidR="0067699E"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4A1F55"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9787568000512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教学参考资料：</w:t>
            </w:r>
            <w:r w:rsidR="0067699E">
              <w:rPr>
                <w:rFonts w:eastAsia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《视听语言》北京大学出版社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课程简介：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本课程以实践操作为基本特点，为学生讲解摄像的基本影调、光调、基本静态构图关系等，提供必要的理论准备和实际的技术支持。本课程理论与实践结合紧密、艺术性与技术性同时看重，所涉及的知识量大面宽。通过学习，使学生掌握基本的画面语言、掌握摄像录播的技术和艺术表现方法。</w:t>
            </w:r>
          </w:p>
        </w:tc>
      </w:tr>
      <w:tr w:rsidR="004A1F55" w:rsidRPr="004A1F55" w:rsidTr="004A1F55">
        <w:trPr>
          <w:trHeight w:val="1124"/>
          <w:jc w:val="center"/>
        </w:trPr>
        <w:tc>
          <w:tcPr>
            <w:tcW w:w="8388" w:type="dxa"/>
            <w:gridSpan w:val="7"/>
          </w:tcPr>
          <w:p w:rsidR="004A1F55" w:rsidRPr="004A1F55" w:rsidRDefault="004A1F55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课程教学目标</w:t>
            </w: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</w:p>
          <w:p w:rsidR="004A1F55" w:rsidRPr="004A1F55" w:rsidRDefault="004A1F55" w:rsidP="00390DD3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line="360" w:lineRule="exact"/>
              <w:ind w:firstLineChars="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知识要求：</w:t>
            </w:r>
          </w:p>
          <w:p w:rsidR="004A1F55" w:rsidRPr="004A1F55" w:rsidRDefault="004A1F55" w:rsidP="00390DD3">
            <w:pPr>
              <w:pStyle w:val="a6"/>
              <w:tabs>
                <w:tab w:val="left" w:pos="1440"/>
              </w:tabs>
              <w:spacing w:line="360" w:lineRule="exact"/>
              <w:ind w:left="1232" w:firstLineChars="0" w:firstLine="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通过本课程的学习，使学生掌握摄像的基本操作知识，熟练掌握专业照相机的摄影技巧，摄像用光等</w:t>
            </w:r>
          </w:p>
          <w:p w:rsidR="004A1F55" w:rsidRPr="004A1F55" w:rsidRDefault="004A1F55" w:rsidP="00390DD3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line="360" w:lineRule="exact"/>
              <w:ind w:firstLineChars="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能力要求：</w:t>
            </w:r>
          </w:p>
          <w:p w:rsidR="004A1F55" w:rsidRPr="004A1F55" w:rsidRDefault="004A1F55" w:rsidP="00390DD3">
            <w:pPr>
              <w:pStyle w:val="a6"/>
              <w:tabs>
                <w:tab w:val="left" w:pos="1440"/>
              </w:tabs>
              <w:spacing w:line="360" w:lineRule="exact"/>
              <w:ind w:left="1232" w:firstLineChars="0" w:firstLine="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培养学生的摄像创作能力，磨练摄影的基本工地，培养学生在艺术创作中的镜头感、能在广告摄像、新闻摄像、影视摄像中灵活应用镜头语言。</w:t>
            </w:r>
          </w:p>
          <w:p w:rsidR="004A1F55" w:rsidRPr="004A1F55" w:rsidRDefault="004A1F55" w:rsidP="00390DD3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line="360" w:lineRule="exact"/>
              <w:ind w:firstLineChars="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素质要求：</w:t>
            </w:r>
          </w:p>
          <w:p w:rsidR="004A1F55" w:rsidRPr="004A1F55" w:rsidRDefault="004A1F55" w:rsidP="00390DD3">
            <w:pPr>
              <w:pStyle w:val="a6"/>
              <w:tabs>
                <w:tab w:val="left" w:pos="1440"/>
              </w:tabs>
              <w:spacing w:line="360" w:lineRule="exact"/>
              <w:ind w:left="1232" w:firstLineChars="0" w:firstLine="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通过练习与实践训练，使得学生提升摄像水平以及形成个人风格。</w:t>
            </w:r>
          </w:p>
          <w:p w:rsidR="004A1F55" w:rsidRPr="004A1F55" w:rsidRDefault="004A1F55" w:rsidP="00390DD3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359" w:type="dxa"/>
            <w:gridSpan w:val="4"/>
          </w:tcPr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□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</w:p>
          <w:p w:rsidR="004A1F55" w:rsidRPr="004A1F55" w:rsidRDefault="004A1F55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□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4A1F55" w:rsidRPr="004A1F55" w:rsidRDefault="004A1F55" w:rsidP="008B6A99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4A1F55" w:rsidRPr="004A1F55" w:rsidTr="004A1F55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8B6A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8B6A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教学主题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8B6A9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09" w:type="dxa"/>
            <w:gridSpan w:val="3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教学的重点、难点、</w:t>
            </w:r>
            <w:r w:rsidRPr="004A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教学模式</w:t>
            </w:r>
          </w:p>
          <w:p w:rsidR="004A1F55" w:rsidRPr="004A1F55" w:rsidRDefault="004A1F55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（线上/混合式/线下</w:t>
            </w:r>
          </w:p>
        </w:tc>
        <w:tc>
          <w:tcPr>
            <w:tcW w:w="1259" w:type="dxa"/>
            <w:gridSpan w:val="2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Pr="004A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286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作业安排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8B6A99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8B6A99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第一章、数字摄像导论</w:t>
            </w:r>
          </w:p>
        </w:tc>
        <w:tc>
          <w:tcPr>
            <w:tcW w:w="893" w:type="dxa"/>
            <w:vAlign w:val="center"/>
          </w:tcPr>
          <w:p w:rsidR="004A1F55" w:rsidRPr="004A1F55" w:rsidRDefault="004A1F55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8B6A99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D63054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、动态影像诞生</w:t>
            </w:r>
          </w:p>
          <w:p w:rsidR="004A1F55" w:rsidRPr="004A1F55" w:rsidRDefault="004A1F55" w:rsidP="00D63054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、从电影到电视</w:t>
            </w:r>
          </w:p>
          <w:p w:rsidR="004A1F55" w:rsidRPr="004A1F55" w:rsidRDefault="004A1F55" w:rsidP="00D63054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、走进大众的数字技术</w:t>
            </w:r>
          </w:p>
          <w:p w:rsidR="004A1F55" w:rsidRPr="004A1F55" w:rsidRDefault="004A1F55" w:rsidP="00D63054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、高清数字影像</w:t>
            </w:r>
          </w:p>
          <w:p w:rsidR="004A1F55" w:rsidRPr="004A1F55" w:rsidRDefault="004A1F55" w:rsidP="00D63054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、摄像制作体例</w:t>
            </w:r>
          </w:p>
          <w:p w:rsidR="004A1F55" w:rsidRPr="004A1F55" w:rsidRDefault="004A1F55" w:rsidP="00D63054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1.6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、眼睛与视知觉</w:t>
            </w:r>
          </w:p>
          <w:p w:rsidR="004A1F55" w:rsidRPr="004A1F55" w:rsidRDefault="004A1F55" w:rsidP="00D63054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成像原理</w:t>
            </w:r>
          </w:p>
          <w:p w:rsidR="004A1F55" w:rsidRPr="004A1F55" w:rsidRDefault="004A1F55" w:rsidP="008B6A99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历史框架</w:t>
            </w:r>
          </w:p>
          <w:p w:rsidR="004A1F55" w:rsidRPr="004A1F55" w:rsidRDefault="004A1F55" w:rsidP="008B6A99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感知摄像技术的发展历程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，培养学生的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科学精神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F04FAF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4A1F55" w:rsidRPr="004A1F55" w:rsidRDefault="004A1F55" w:rsidP="008B6A99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4A1F55" w:rsidRPr="004A1F55" w:rsidRDefault="004A1F55" w:rsidP="00D63054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17A0E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2-3</w:t>
            </w:r>
          </w:p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第二章、摄像机基本原理</w:t>
            </w: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、各类摄像设备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、摄像机光学镜头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、感光元件与画幅尺寸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、周边设备与器材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、如何选购摄像机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摄像机光学镜头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选购摄像机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感知摄像技术的精巧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，培养学生的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科学精神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17A0E" w:rsidRPr="004A1F55" w:rsidTr="004A1F55">
        <w:trPr>
          <w:trHeight w:val="2117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第三章、摄像机操作与拍摄</w:t>
            </w: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、持机方式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、色彩还原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、合理曝光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、清晰对焦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、方向与角度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3.6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、距离与景别</w:t>
            </w:r>
          </w:p>
          <w:p w:rsidR="00D17A0E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合理曝光</w:t>
            </w:r>
          </w:p>
          <w:p w:rsidR="00D17A0E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合理曝光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向优秀影片学习拍摄方法，理解和体验先驱的不易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17A0E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第四章、摄像画面的构图</w:t>
            </w:r>
          </w:p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、基本要领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、空间与透视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、黄金法则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、主体与陪体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、视觉设计原则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重点：黄金法则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难点：视觉设计原则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合理有效的安排镜头，体会理论如何指导实践。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17A0E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第五章、摄像画面的用光与色彩</w:t>
            </w:r>
          </w:p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5.1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、光线性质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5.2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、自然光线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5.3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、人工光线</w:t>
            </w:r>
          </w:p>
          <w:p w:rsidR="00D17A0E" w:rsidRDefault="00D17A0E" w:rsidP="00D17A0E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5.4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、色彩属性</w:t>
            </w:r>
          </w:p>
          <w:p w:rsidR="00D17A0E" w:rsidRDefault="00D17A0E" w:rsidP="00D17A0E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光线性质</w:t>
            </w:r>
          </w:p>
          <w:p w:rsidR="00D17A0E" w:rsidRDefault="00D17A0E" w:rsidP="00D17A0E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难点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色彩属性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合理有效的安排镜头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用光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，体会理论如何指导实践。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17A0E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9-10</w:t>
            </w: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第六章、固定镜头拍摄</w:t>
            </w: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、基本特点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/ 90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、表现方式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/ 91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、操作要领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/ 93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、常见误区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/ 94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固定镜头的拍摄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镜头稳定性把控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拍摄需要大家通力合作，合作精神的重要性。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固定镜头练习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</w:tr>
      <w:tr w:rsidR="00D17A0E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第七章、运动镜头拍摄</w:t>
            </w: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、推摄镜头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、拉摄镜头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、摇摄镜头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、移摄镜头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、跟摄镜头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7.6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、综合运动镜头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7.7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、场面调度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重点：场面调度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难点：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综合运动镜头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拍摄需要大家通力合作，合作精神的重要性。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运动镜头练习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</w:tr>
      <w:tr w:rsidR="00D17A0E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第八章、镜头的视觉语言</w:t>
            </w:r>
          </w:p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、主观镜头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、客观镜头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、反应镜头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、空镜头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重点：空镜头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lastRenderedPageBreak/>
              <w:t>难点：主客观镜头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拍摄需要大家通力合作，合作精神的重要性。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拍摄练习</w:t>
            </w:r>
          </w:p>
        </w:tc>
      </w:tr>
      <w:tr w:rsidR="00D17A0E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第九章、镜头的编辑切换</w:t>
            </w: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、基本原则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、表现方式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、时间要素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、空间要素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、声音要素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重点：空间要素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难点：表现方式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体会影片中的情感要素，要将正能量赋予镜头和影片。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17A0E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792" w:type="dxa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第十章、后期剪辑与制作</w:t>
            </w:r>
          </w:p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9" w:type="dxa"/>
            <w:gridSpan w:val="3"/>
            <w:vAlign w:val="center"/>
          </w:tcPr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10.1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、剪辑概述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10.2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、蒙太奇理论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10.3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、视觉叙事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10.4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、影像节奏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重点：蒙太奇</w:t>
            </w:r>
          </w:p>
          <w:p w:rsidR="00D17A0E" w:rsidRPr="004A1F55" w:rsidRDefault="00D17A0E" w:rsidP="00D17A0E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难点：视觉叙事</w:t>
            </w:r>
          </w:p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体会影片中的情感要素，要将正能量赋予镜头和影片。</w:t>
            </w:r>
          </w:p>
        </w:tc>
        <w:tc>
          <w:tcPr>
            <w:tcW w:w="1814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59" w:type="dxa"/>
            <w:gridSpan w:val="2"/>
            <w:vAlign w:val="center"/>
          </w:tcPr>
          <w:p w:rsidR="00D17A0E" w:rsidRPr="004A1F55" w:rsidRDefault="00D17A0E" w:rsidP="00D17A0E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  <w:tc>
          <w:tcPr>
            <w:tcW w:w="1286" w:type="dxa"/>
            <w:vAlign w:val="center"/>
          </w:tcPr>
          <w:p w:rsidR="00D17A0E" w:rsidRPr="004A1F55" w:rsidRDefault="00D17A0E" w:rsidP="00D17A0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4391" w:type="dxa"/>
            <w:gridSpan w:val="3"/>
            <w:tcBorders>
              <w:top w:val="single" w:sz="4" w:space="0" w:color="auto"/>
            </w:tcBorders>
            <w:vAlign w:val="center"/>
          </w:tcPr>
          <w:p w:rsidR="004A1F55" w:rsidRPr="004A1F55" w:rsidRDefault="004A1F55" w:rsidP="002128C6">
            <w:pPr>
              <w:spacing w:after="0" w:line="360" w:lineRule="exact"/>
              <w:jc w:val="righ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4A1F55" w:rsidRPr="004A1F55" w:rsidRDefault="00AF7DBB" w:rsidP="002128C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</w:tcBorders>
            <w:vAlign w:val="center"/>
          </w:tcPr>
          <w:p w:rsidR="004A1F55" w:rsidRPr="004A1F55" w:rsidRDefault="004A1F55" w:rsidP="002128C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4A1F55" w:rsidRPr="004A1F55" w:rsidRDefault="004A1F55" w:rsidP="002128C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4A1F55" w:rsidRPr="004A1F55" w:rsidRDefault="004A1F55" w:rsidP="002128C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4A1F55" w:rsidRPr="004A1F55" w:rsidRDefault="004A1F55" w:rsidP="002128C6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4A1F55" w:rsidRPr="004A1F55" w:rsidRDefault="004A1F55" w:rsidP="002128C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实践教学进程表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2128C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2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2128C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2128C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2128C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09" w:type="dxa"/>
            <w:gridSpan w:val="3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2128C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、课程思政融入点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2128C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项目类型（验证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综合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45" w:type="dxa"/>
            <w:gridSpan w:val="3"/>
            <w:tcMar>
              <w:left w:w="28" w:type="dxa"/>
              <w:right w:w="28" w:type="dxa"/>
            </w:tcMar>
            <w:vAlign w:val="center"/>
          </w:tcPr>
          <w:p w:rsidR="004A1F55" w:rsidRPr="004A1F55" w:rsidRDefault="004A1F55" w:rsidP="002128C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教学</w:t>
            </w:r>
          </w:p>
          <w:p w:rsidR="004A1F55" w:rsidRPr="004A1F55" w:rsidRDefault="004A1F55" w:rsidP="002128C6">
            <w:pPr>
              <w:spacing w:after="0"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手段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4A1F55" w:rsidRPr="004A1F55" w:rsidRDefault="004A1F55" w:rsidP="004A1F55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2-3</w:t>
            </w:r>
          </w:p>
          <w:p w:rsidR="004A1F55" w:rsidRPr="004A1F55" w:rsidRDefault="004A1F55" w:rsidP="004A1F55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>第二章、摄像机基本原理</w:t>
            </w: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、各类摄像设备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、摄像机光学镜头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lastRenderedPageBreak/>
              <w:t>2.3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、感光元件与画幅尺寸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、周边设备与器材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2.5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、如何选购摄像机</w:t>
            </w:r>
          </w:p>
          <w:p w:rsidR="004A1F55" w:rsidRPr="004A1F55" w:rsidRDefault="004A1F55" w:rsidP="004A1F55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摄像机光学镜头</w:t>
            </w:r>
          </w:p>
          <w:p w:rsidR="004A1F55" w:rsidRPr="004A1F55" w:rsidRDefault="004A1F55" w:rsidP="004A1F55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选购摄像机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感知摄像技术的精巧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，培养学生的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科学精神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第三章、摄像机操作与拍摄</w:t>
            </w: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9" w:type="dxa"/>
            <w:gridSpan w:val="3"/>
            <w:vAlign w:val="center"/>
          </w:tcPr>
          <w:p w:rsidR="00BB4B45" w:rsidRPr="004A1F55" w:rsidRDefault="00BB4B45" w:rsidP="00BB4B4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、持机方式</w:t>
            </w:r>
          </w:p>
          <w:p w:rsidR="00BB4B45" w:rsidRPr="004A1F55" w:rsidRDefault="00BB4B45" w:rsidP="00BB4B4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、色彩还原</w:t>
            </w:r>
          </w:p>
          <w:p w:rsidR="00BB4B45" w:rsidRPr="004A1F55" w:rsidRDefault="00BB4B45" w:rsidP="00BB4B4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、合理曝光</w:t>
            </w:r>
          </w:p>
          <w:p w:rsidR="00BB4B45" w:rsidRPr="004A1F55" w:rsidRDefault="00BB4B45" w:rsidP="00BB4B4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、清晰对焦</w:t>
            </w:r>
          </w:p>
          <w:p w:rsidR="00BB4B45" w:rsidRPr="004A1F55" w:rsidRDefault="00BB4B45" w:rsidP="00BB4B4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、方向与角度</w:t>
            </w:r>
          </w:p>
          <w:p w:rsidR="00BB4B45" w:rsidRPr="004A1F55" w:rsidRDefault="00BB4B45" w:rsidP="00BB4B4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3.6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、距离与景别</w:t>
            </w:r>
          </w:p>
          <w:p w:rsidR="00BB4B45" w:rsidRDefault="00BB4B45" w:rsidP="00BB4B45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合理曝光</w:t>
            </w:r>
          </w:p>
          <w:p w:rsidR="00BB4B45" w:rsidRDefault="00BB4B45" w:rsidP="00BB4B45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合理曝光</w:t>
            </w:r>
          </w:p>
          <w:p w:rsidR="004A1F55" w:rsidRPr="004A1F55" w:rsidRDefault="00BB4B45" w:rsidP="00BB4B4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向优秀影片学习拍摄方法，理解和体验先驱的不易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第四章、摄像画面的构图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、基本要领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、空间与透视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、黄金法则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、主体与陪体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、视觉设计原则</w:t>
            </w:r>
          </w:p>
          <w:p w:rsidR="004A1F55" w:rsidRPr="004A1F55" w:rsidRDefault="004A1F55" w:rsidP="004A1F55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重点：黄金法则</w:t>
            </w:r>
          </w:p>
          <w:p w:rsidR="004A1F55" w:rsidRPr="004A1F55" w:rsidRDefault="004A1F55" w:rsidP="004A1F55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难点：视觉设计原则</w:t>
            </w:r>
          </w:p>
          <w:p w:rsidR="004A1F55" w:rsidRPr="004A1F55" w:rsidRDefault="008821D9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4A1F55"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合理有效的安</w:t>
            </w:r>
            <w:r w:rsidR="004A1F55"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排镜头，体会理论如何指导实践。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第五章、摄像画面的用光与色彩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5.1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、光线性质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5.2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、自然光线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5.3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、人工光线</w:t>
            </w:r>
          </w:p>
          <w:p w:rsid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5.4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、色彩属性</w:t>
            </w:r>
          </w:p>
          <w:p w:rsidR="008821D9" w:rsidRDefault="008821D9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光线性质</w:t>
            </w:r>
          </w:p>
          <w:p w:rsidR="008821D9" w:rsidRDefault="008821D9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色彩属性</w:t>
            </w:r>
          </w:p>
          <w:p w:rsidR="008821D9" w:rsidRPr="004A1F55" w:rsidRDefault="008821D9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合理有效的安排镜头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用光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，体会理论如何指导实践。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第六章、固定镜头拍摄</w:t>
            </w: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、基本特点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/ 90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、表现方式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/ 91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、操作要领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/ 93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、常见误区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/ 94</w:t>
            </w:r>
          </w:p>
          <w:p w:rsidR="004A1F55" w:rsidRPr="004A1F55" w:rsidRDefault="004A1F55" w:rsidP="004A1F55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固定镜头的拍摄</w:t>
            </w:r>
          </w:p>
          <w:p w:rsidR="004A1F55" w:rsidRPr="004A1F55" w:rsidRDefault="004A1F55" w:rsidP="004A1F55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镜头稳定性把控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拍摄需要大家通力合作，合作精神的重要性。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第七章、运动镜头拍摄</w:t>
            </w: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、推摄镜头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、拉摄镜头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、摇摄镜头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、移摄镜头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、跟摄镜头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7.6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、综合运动镜头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7.7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、场面调度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重点：场面调度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难点：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综合运动镜头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>课程思政融入点：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拍摄需要大家通力合作，合作精神的重要性。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13-14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第八章、镜头的视觉语言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、主观镜头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、客观镜头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、反应镜头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8.4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、空镜头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重点：空镜头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难点：主客观镜头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拍摄需要大家通力合作，合作精神的重要性。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第九章、镜头的编辑切换</w:t>
            </w: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、基本原则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、表现方式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、时间要素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、空间要素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9.5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、声音要素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重点：空间要素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难点：表现方式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体会影片中的情感要素，要将正能量赋予镜头和影片。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706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792" w:type="dxa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第十章、后期剪辑与制作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何帅森</w:t>
            </w:r>
          </w:p>
        </w:tc>
        <w:tc>
          <w:tcPr>
            <w:tcW w:w="788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10.1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、剪辑概述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10.2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、蒙太奇理论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10.3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、视觉叙事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10.4</w:t>
            </w:r>
            <w:r w:rsidRPr="004A1F55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、影像节奏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重点：蒙太奇</w:t>
            </w:r>
          </w:p>
          <w:p w:rsidR="004A1F55" w:rsidRPr="004A1F55" w:rsidRDefault="004A1F55" w:rsidP="004A1F55">
            <w:pPr>
              <w:pStyle w:val="p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4A1F55"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难点：视觉叙事</w:t>
            </w:r>
          </w:p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体会影片中的</w:t>
            </w: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情感要素，要将正能量赋予镜头和影片。</w:t>
            </w: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讲解与范例分析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4391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jc w:val="righ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4A1F55">
              <w:rPr>
                <w:rFonts w:eastAsia="宋体"/>
                <w:color w:val="000000" w:themeColor="text1"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88" w:type="dxa"/>
            <w:vAlign w:val="center"/>
          </w:tcPr>
          <w:p w:rsidR="004A1F55" w:rsidRPr="004A1F55" w:rsidRDefault="003852EF" w:rsidP="004A1F55">
            <w:pPr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209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4A1F55" w:rsidRPr="004A1F55" w:rsidRDefault="004A1F55" w:rsidP="004A1F55">
            <w:pPr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4A1F55" w:rsidRPr="004A1F55" w:rsidRDefault="004A1F55" w:rsidP="004A1F5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color w:val="000000" w:themeColor="text1"/>
                <w:szCs w:val="21"/>
                <w:lang w:eastAsia="zh-CN"/>
              </w:rPr>
            </w:pPr>
            <w:r w:rsidRPr="004A1F55">
              <w:rPr>
                <w:rFonts w:eastAsia="宋体" w:hint="eastAsia"/>
                <w:b/>
                <w:color w:val="000000" w:themeColor="text1"/>
                <w:szCs w:val="21"/>
                <w:lang w:eastAsia="zh-CN"/>
              </w:rPr>
              <w:t>考核</w:t>
            </w:r>
            <w:r w:rsidRPr="004A1F55">
              <w:rPr>
                <w:rFonts w:eastAsia="宋体"/>
                <w:b/>
                <w:color w:val="000000" w:themeColor="text1"/>
                <w:szCs w:val="21"/>
                <w:lang w:eastAsia="zh-CN"/>
              </w:rPr>
              <w:t>方法及标准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5570" w:type="dxa"/>
            <w:gridSpan w:val="5"/>
            <w:vAlign w:val="center"/>
          </w:tcPr>
          <w:p w:rsidR="004A1F55" w:rsidRPr="004A1F55" w:rsidRDefault="004A1F55" w:rsidP="004A1F55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考核</w:t>
            </w: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31" w:type="dxa"/>
            <w:gridSpan w:val="4"/>
            <w:vAlign w:val="center"/>
          </w:tcPr>
          <w:p w:rsidR="004A1F55" w:rsidRPr="004A1F55" w:rsidRDefault="004A1F55" w:rsidP="004A1F55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评价标准</w:t>
            </w:r>
          </w:p>
        </w:tc>
        <w:tc>
          <w:tcPr>
            <w:tcW w:w="1546" w:type="dxa"/>
            <w:gridSpan w:val="2"/>
            <w:vAlign w:val="center"/>
          </w:tcPr>
          <w:p w:rsidR="004A1F55" w:rsidRPr="004A1F55" w:rsidRDefault="004A1F55" w:rsidP="004A1F55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</w:rPr>
              <w:t>权重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5570" w:type="dxa"/>
            <w:gridSpan w:val="5"/>
            <w:vAlign w:val="center"/>
          </w:tcPr>
          <w:p w:rsidR="004A1F55" w:rsidRPr="004A1F55" w:rsidRDefault="008B6A99" w:rsidP="004A1F55">
            <w:pPr>
              <w:snapToGrid w:val="0"/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631" w:type="dxa"/>
            <w:gridSpan w:val="4"/>
            <w:vAlign w:val="center"/>
          </w:tcPr>
          <w:p w:rsidR="001C3A6E" w:rsidRDefault="008B6A99" w:rsidP="004A1F55">
            <w:pPr>
              <w:snapToGrid w:val="0"/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、完成效果</w:t>
            </w:r>
          </w:p>
          <w:p w:rsidR="004A1F55" w:rsidRPr="004A1F55" w:rsidRDefault="008B6A99" w:rsidP="004A1F55">
            <w:pPr>
              <w:snapToGrid w:val="0"/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、是否按时提交</w:t>
            </w:r>
          </w:p>
        </w:tc>
        <w:tc>
          <w:tcPr>
            <w:tcW w:w="1546" w:type="dxa"/>
            <w:gridSpan w:val="2"/>
            <w:vAlign w:val="center"/>
          </w:tcPr>
          <w:p w:rsidR="004A1F55" w:rsidRPr="004A1F55" w:rsidRDefault="008B6A99" w:rsidP="004A1F55">
            <w:pPr>
              <w:snapToGrid w:val="0"/>
              <w:spacing w:after="0" w:line="360" w:lineRule="exact"/>
              <w:ind w:left="18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30%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5570" w:type="dxa"/>
            <w:gridSpan w:val="5"/>
            <w:vAlign w:val="center"/>
          </w:tcPr>
          <w:p w:rsidR="004A1F55" w:rsidRPr="004A1F55" w:rsidRDefault="008B6A99" w:rsidP="004A1F55">
            <w:pPr>
              <w:snapToGrid w:val="0"/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631" w:type="dxa"/>
            <w:gridSpan w:val="4"/>
            <w:vAlign w:val="center"/>
          </w:tcPr>
          <w:p w:rsidR="004A1F55" w:rsidRPr="004A1F55" w:rsidRDefault="00B82F62" w:rsidP="004A1F55">
            <w:pPr>
              <w:snapToGrid w:val="0"/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全勤</w:t>
            </w:r>
            <w:r w:rsidR="00CE2FF5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100</w:t>
            </w:r>
            <w:r w:rsidR="00CE2FF5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分，</w:t>
            </w:r>
            <w:r w:rsidR="008B6A99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每次旷课</w:t>
            </w:r>
            <w:r w:rsidR="00CE2FF5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或早退</w:t>
            </w:r>
            <w:r w:rsidR="008B6A99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扣</w:t>
            </w:r>
            <w:r w:rsidR="008B6A99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10</w:t>
            </w:r>
            <w:r w:rsidR="008B6A99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46" w:type="dxa"/>
            <w:gridSpan w:val="2"/>
            <w:vAlign w:val="center"/>
          </w:tcPr>
          <w:p w:rsidR="004A1F55" w:rsidRPr="004A1F55" w:rsidRDefault="008B6A99" w:rsidP="004A1F55">
            <w:pPr>
              <w:snapToGrid w:val="0"/>
              <w:spacing w:after="0" w:line="360" w:lineRule="exact"/>
              <w:ind w:left="18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10%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5570" w:type="dxa"/>
            <w:gridSpan w:val="5"/>
            <w:vAlign w:val="center"/>
          </w:tcPr>
          <w:p w:rsidR="004A1F55" w:rsidRPr="004A1F55" w:rsidRDefault="008B6A99" w:rsidP="004A1F55">
            <w:pPr>
              <w:snapToGrid w:val="0"/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结课作业</w:t>
            </w:r>
          </w:p>
        </w:tc>
        <w:tc>
          <w:tcPr>
            <w:tcW w:w="5631" w:type="dxa"/>
            <w:gridSpan w:val="4"/>
            <w:vAlign w:val="center"/>
          </w:tcPr>
          <w:p w:rsidR="004A1F55" w:rsidRPr="008B6A99" w:rsidRDefault="008B6A99" w:rsidP="008B6A99">
            <w:pPr>
              <w:pStyle w:val="a6"/>
              <w:numPr>
                <w:ilvl w:val="0"/>
                <w:numId w:val="5"/>
              </w:numPr>
              <w:snapToGrid w:val="0"/>
              <w:spacing w:after="0" w:line="360" w:lineRule="exact"/>
              <w:ind w:firstLineChars="0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B6A99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影片符合视听语言</w:t>
            </w:r>
          </w:p>
          <w:p w:rsidR="008B6A99" w:rsidRDefault="008B6A99" w:rsidP="008B6A99">
            <w:pPr>
              <w:pStyle w:val="a6"/>
              <w:numPr>
                <w:ilvl w:val="0"/>
                <w:numId w:val="5"/>
              </w:numPr>
              <w:snapToGrid w:val="0"/>
              <w:spacing w:after="0" w:line="360" w:lineRule="exact"/>
              <w:ind w:firstLineChars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艺术感</w:t>
            </w:r>
            <w:r w:rsidR="001C3A6E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表达</w:t>
            </w:r>
          </w:p>
          <w:p w:rsidR="008B6A99" w:rsidRPr="008B6A99" w:rsidRDefault="008B6A99" w:rsidP="008B6A99">
            <w:pPr>
              <w:pStyle w:val="a6"/>
              <w:numPr>
                <w:ilvl w:val="0"/>
                <w:numId w:val="5"/>
              </w:numPr>
              <w:snapToGrid w:val="0"/>
              <w:spacing w:after="0" w:line="360" w:lineRule="exact"/>
              <w:ind w:firstLineChars="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镜头应用丰富合理</w:t>
            </w:r>
          </w:p>
        </w:tc>
        <w:tc>
          <w:tcPr>
            <w:tcW w:w="1546" w:type="dxa"/>
            <w:gridSpan w:val="2"/>
            <w:vAlign w:val="center"/>
          </w:tcPr>
          <w:p w:rsidR="004A1F55" w:rsidRPr="004A1F55" w:rsidRDefault="003852EF" w:rsidP="004A1F55">
            <w:pPr>
              <w:snapToGrid w:val="0"/>
              <w:spacing w:after="0" w:line="360" w:lineRule="exact"/>
              <w:ind w:left="180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60%</w:t>
            </w:r>
          </w:p>
        </w:tc>
      </w:tr>
      <w:tr w:rsidR="004A1F55" w:rsidRPr="004A1F55" w:rsidTr="004A1F55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4A1F55" w:rsidRPr="004A1F55" w:rsidRDefault="004A1F55" w:rsidP="004A1F55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  <w:t>大纲编写时间：</w:t>
            </w:r>
            <w:r w:rsidR="003852E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2020</w:t>
            </w:r>
            <w:r w:rsidR="003852E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3852E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9</w:t>
            </w:r>
            <w:r w:rsidR="003852E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3852E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10</w:t>
            </w:r>
            <w:r w:rsidR="003852EF">
              <w:rPr>
                <w:rFonts w:eastAsia="宋体" w:hint="eastAsia"/>
                <w:b/>
                <w:color w:val="000000" w:themeColor="text1"/>
                <w:sz w:val="21"/>
                <w:szCs w:val="21"/>
                <w:lang w:eastAsia="zh-CN"/>
              </w:rPr>
              <w:t>日</w:t>
            </w:r>
          </w:p>
        </w:tc>
      </w:tr>
      <w:tr w:rsidR="004A1F55" w:rsidRPr="004A1F55" w:rsidTr="004A1F55">
        <w:trPr>
          <w:trHeight w:val="2351"/>
          <w:jc w:val="center"/>
        </w:trPr>
        <w:tc>
          <w:tcPr>
            <w:tcW w:w="12747" w:type="dxa"/>
            <w:gridSpan w:val="11"/>
          </w:tcPr>
          <w:p w:rsidR="004A1F55" w:rsidRPr="004A1F55" w:rsidRDefault="004A1F55" w:rsidP="004A1F55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color w:val="000000" w:themeColor="text1"/>
                <w:szCs w:val="21"/>
                <w:lang w:eastAsia="zh-CN"/>
              </w:rPr>
            </w:pPr>
            <w:r w:rsidRPr="004A1F55">
              <w:rPr>
                <w:rFonts w:eastAsia="宋体"/>
                <w:b/>
                <w:color w:val="000000" w:themeColor="text1"/>
                <w:szCs w:val="21"/>
                <w:lang w:eastAsia="zh-CN"/>
              </w:rPr>
              <w:t>系（部）审查意见：</w:t>
            </w:r>
          </w:p>
          <w:p w:rsidR="004A1F55" w:rsidRPr="004A1F55" w:rsidRDefault="004A1F55" w:rsidP="004A1F55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4A1F55" w:rsidRPr="004A1F55" w:rsidRDefault="004A1F55" w:rsidP="004A1F55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4A1F55" w:rsidRPr="004A1F55" w:rsidRDefault="004A1F55" w:rsidP="004A1F55">
            <w:pPr>
              <w:spacing w:after="0" w:line="360" w:lineRule="exact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</w:p>
          <w:p w:rsidR="004A1F55" w:rsidRPr="004A1F55" w:rsidRDefault="00D87C0C" w:rsidP="004A1F55">
            <w:pPr>
              <w:spacing w:after="0" w:line="360" w:lineRule="exact"/>
              <w:ind w:right="42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6233795</wp:posOffset>
                  </wp:positionH>
                  <wp:positionV relativeFrom="paragraph">
                    <wp:posOffset>-533400</wp:posOffset>
                  </wp:positionV>
                  <wp:extent cx="1314450" cy="914400"/>
                  <wp:effectExtent l="0" t="0" r="0" b="0"/>
                  <wp:wrapThrough wrapText="bothSides">
                    <wp:wrapPolygon edited="0">
                      <wp:start x="4070" y="900"/>
                      <wp:lineTo x="313" y="7200"/>
                      <wp:lineTo x="939" y="11250"/>
                      <wp:lineTo x="2817" y="15300"/>
                      <wp:lineTo x="4070" y="15300"/>
                      <wp:lineTo x="3130" y="18900"/>
                      <wp:lineTo x="3443" y="20250"/>
                      <wp:lineTo x="5322" y="20250"/>
                      <wp:lineTo x="13148" y="20250"/>
                      <wp:lineTo x="20035" y="18000"/>
                      <wp:lineTo x="19096" y="8100"/>
                      <wp:lineTo x="20661" y="4500"/>
                      <wp:lineTo x="18470" y="1350"/>
                      <wp:lineTo x="5322" y="900"/>
                      <wp:lineTo x="4070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1F55" w:rsidRPr="004A1F55" w:rsidRDefault="004A1F55" w:rsidP="004A1F55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系（部）主任签名：</w:t>
            </w:r>
            <w:r w:rsidRPr="004A1F55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 xml:space="preserve">              </w:t>
            </w:r>
          </w:p>
          <w:p w:rsidR="004A1F55" w:rsidRPr="004A1F55" w:rsidRDefault="004A1F55" w:rsidP="004A1F55">
            <w:pPr>
              <w:spacing w:after="0" w:line="360" w:lineRule="exact"/>
              <w:ind w:right="420"/>
              <w:jc w:val="right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日期：</w:t>
            </w:r>
            <w:r w:rsidRPr="004A1F55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年</w:t>
            </w:r>
            <w:r w:rsidRPr="004A1F55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 xml:space="preserve">   </w:t>
            </w: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月</w:t>
            </w:r>
            <w:r w:rsidRPr="004A1F55"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 w:rsidRPr="004A1F55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日</w:t>
            </w:r>
          </w:p>
          <w:p w:rsidR="004A1F55" w:rsidRPr="004A1F55" w:rsidRDefault="004A1F55" w:rsidP="004A1F55">
            <w:pPr>
              <w:snapToGrid w:val="0"/>
              <w:spacing w:after="0" w:line="360" w:lineRule="exact"/>
              <w:ind w:left="180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 w:rsidR="003E2BAB" w:rsidRPr="004A1F55" w:rsidRDefault="003E2BAB" w:rsidP="001C3A6E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0000" w:themeColor="text1"/>
          <w:sz w:val="21"/>
          <w:szCs w:val="21"/>
          <w:lang w:eastAsia="zh-CN"/>
        </w:rPr>
      </w:pPr>
    </w:p>
    <w:sectPr w:rsidR="003E2BAB" w:rsidRPr="004A1F55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719" w:rsidRDefault="00406719" w:rsidP="00896971">
      <w:pPr>
        <w:spacing w:after="0"/>
      </w:pPr>
      <w:r>
        <w:separator/>
      </w:r>
    </w:p>
  </w:endnote>
  <w:endnote w:type="continuationSeparator" w:id="0">
    <w:p w:rsidR="00406719" w:rsidRDefault="00406719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719" w:rsidRDefault="00406719" w:rsidP="00896971">
      <w:pPr>
        <w:spacing w:after="0"/>
      </w:pPr>
      <w:r>
        <w:separator/>
      </w:r>
    </w:p>
  </w:footnote>
  <w:footnote w:type="continuationSeparator" w:id="0">
    <w:p w:rsidR="00406719" w:rsidRDefault="0040671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7A1"/>
    <w:multiLevelType w:val="hybridMultilevel"/>
    <w:tmpl w:val="6EFE6284"/>
    <w:lvl w:ilvl="0" w:tplc="BA641BB0">
      <w:start w:val="1"/>
      <w:numFmt w:val="japaneseCounting"/>
      <w:lvlText w:val="（%1）"/>
      <w:lvlJc w:val="left"/>
      <w:pPr>
        <w:ind w:left="123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">
    <w:nsid w:val="53367E19"/>
    <w:multiLevelType w:val="hybridMultilevel"/>
    <w:tmpl w:val="BBDC7CB4"/>
    <w:lvl w:ilvl="0" w:tplc="83A02D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676AB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C3A6E"/>
    <w:rsid w:val="001D28E8"/>
    <w:rsid w:val="001D4638"/>
    <w:rsid w:val="001F20BC"/>
    <w:rsid w:val="002111AE"/>
    <w:rsid w:val="002128C6"/>
    <w:rsid w:val="00227119"/>
    <w:rsid w:val="00295970"/>
    <w:rsid w:val="002C0D8F"/>
    <w:rsid w:val="002E27E1"/>
    <w:rsid w:val="003044FA"/>
    <w:rsid w:val="003403E2"/>
    <w:rsid w:val="00344A14"/>
    <w:rsid w:val="00347A54"/>
    <w:rsid w:val="0037561C"/>
    <w:rsid w:val="003852EF"/>
    <w:rsid w:val="00390DD3"/>
    <w:rsid w:val="003B4DEF"/>
    <w:rsid w:val="003C66D8"/>
    <w:rsid w:val="003E2BAB"/>
    <w:rsid w:val="003E66A6"/>
    <w:rsid w:val="00406719"/>
    <w:rsid w:val="00411A5A"/>
    <w:rsid w:val="00414FC8"/>
    <w:rsid w:val="00457E42"/>
    <w:rsid w:val="004835AB"/>
    <w:rsid w:val="004A1F55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232C6"/>
    <w:rsid w:val="00631FA7"/>
    <w:rsid w:val="0063410F"/>
    <w:rsid w:val="00647B86"/>
    <w:rsid w:val="0065141E"/>
    <w:rsid w:val="006544A1"/>
    <w:rsid w:val="0065651C"/>
    <w:rsid w:val="00670375"/>
    <w:rsid w:val="006730AC"/>
    <w:rsid w:val="0067699E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A1DF2"/>
    <w:rsid w:val="008147FF"/>
    <w:rsid w:val="00815F78"/>
    <w:rsid w:val="00825F98"/>
    <w:rsid w:val="00837BA5"/>
    <w:rsid w:val="008512DF"/>
    <w:rsid w:val="00855020"/>
    <w:rsid w:val="008821D9"/>
    <w:rsid w:val="00885EED"/>
    <w:rsid w:val="00892ADC"/>
    <w:rsid w:val="00896971"/>
    <w:rsid w:val="008A5AAA"/>
    <w:rsid w:val="008B4200"/>
    <w:rsid w:val="008B6A99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AF7DBB"/>
    <w:rsid w:val="00B0464B"/>
    <w:rsid w:val="00B05FEC"/>
    <w:rsid w:val="00B33509"/>
    <w:rsid w:val="00B373E9"/>
    <w:rsid w:val="00B82F62"/>
    <w:rsid w:val="00BB35F5"/>
    <w:rsid w:val="00BB4B45"/>
    <w:rsid w:val="00C06D81"/>
    <w:rsid w:val="00C41D05"/>
    <w:rsid w:val="00C479CB"/>
    <w:rsid w:val="00C70173"/>
    <w:rsid w:val="00C705DD"/>
    <w:rsid w:val="00C76FA2"/>
    <w:rsid w:val="00CA1AB8"/>
    <w:rsid w:val="00CC4A46"/>
    <w:rsid w:val="00CD2F8F"/>
    <w:rsid w:val="00CE2FF5"/>
    <w:rsid w:val="00CF0CC8"/>
    <w:rsid w:val="00D121B9"/>
    <w:rsid w:val="00D17A0E"/>
    <w:rsid w:val="00D268B2"/>
    <w:rsid w:val="00D45246"/>
    <w:rsid w:val="00D62B41"/>
    <w:rsid w:val="00D63054"/>
    <w:rsid w:val="00D87C0C"/>
    <w:rsid w:val="00DB45CF"/>
    <w:rsid w:val="00DB5724"/>
    <w:rsid w:val="00DD1D93"/>
    <w:rsid w:val="00DE6BD8"/>
    <w:rsid w:val="00DF5733"/>
    <w:rsid w:val="00DF5C03"/>
    <w:rsid w:val="00E0505F"/>
    <w:rsid w:val="00E17F7E"/>
    <w:rsid w:val="00E27C07"/>
    <w:rsid w:val="00E27EDA"/>
    <w:rsid w:val="00E400A7"/>
    <w:rsid w:val="00E413E8"/>
    <w:rsid w:val="00E53E23"/>
    <w:rsid w:val="00E6585A"/>
    <w:rsid w:val="00EC2295"/>
    <w:rsid w:val="00ED3FCA"/>
    <w:rsid w:val="00ED5133"/>
    <w:rsid w:val="00EE1671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customStyle="1" w:styleId="keywords-mean">
    <w:name w:val="keywords-mean"/>
    <w:basedOn w:val="a0"/>
    <w:rsid w:val="00D121B9"/>
  </w:style>
  <w:style w:type="paragraph" w:customStyle="1" w:styleId="p0">
    <w:name w:val="p0"/>
    <w:basedOn w:val="a"/>
    <w:rsid w:val="00D63054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6F698-7E69-45E4-9478-581DCC9C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9</Pages>
  <Words>542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47</cp:revision>
  <cp:lastPrinted>2017-01-05T16:24:00Z</cp:lastPrinted>
  <dcterms:created xsi:type="dcterms:W3CDTF">2017-09-01T07:23:00Z</dcterms:created>
  <dcterms:modified xsi:type="dcterms:W3CDTF">2020-09-15T00:25:00Z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