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="Calibri"/>
          <w:b/>
          <w:sz w:val="32"/>
          <w:szCs w:val="32"/>
        </w:rPr>
      </w:pPr>
      <w:r>
        <w:rPr>
          <w:b/>
          <w:sz w:val="32"/>
          <w:szCs w:val="32"/>
        </w:rPr>
        <w:t>《多媒体互动设计》教学大纲</w:t>
      </w:r>
    </w:p>
    <w:tbl>
      <w:tblPr>
        <w:tblStyle w:val="5"/>
        <w:tblW w:w="940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32"/>
                <w:szCs w:val="32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b/>
                <w:sz w:val="32"/>
                <w:szCs w:val="32"/>
              </w:rPr>
              <w:t>多媒体互动设计</w:t>
            </w:r>
          </w:p>
        </w:tc>
        <w:tc>
          <w:tcPr>
            <w:tcW w:w="4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课程类别（必修/选修）：</w:t>
            </w:r>
            <w:r>
              <w:rPr>
                <w:rFonts w:hint="eastAsia" w:eastAsia="宋体"/>
                <w:sz w:val="21"/>
                <w:szCs w:val="21"/>
              </w:rPr>
              <w:t>必修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kern w:val="1"/>
                <w:sz w:val="20"/>
                <w:szCs w:val="20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eastAsia="宋体"/>
                <w:kern w:val="1"/>
                <w:sz w:val="20"/>
                <w:szCs w:val="20"/>
              </w:rPr>
              <w:t>Multimedia Interactive Design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sz w:val="21"/>
                <w:szCs w:val="21"/>
              </w:rPr>
              <w:t>48/12/3</w:t>
            </w:r>
          </w:p>
        </w:tc>
        <w:tc>
          <w:tcPr>
            <w:tcW w:w="4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其中实验/实践学时：</w:t>
            </w:r>
            <w:r>
              <w:rPr>
                <w:rFonts w:hint="eastAsia" w:eastAsia="宋体"/>
                <w:sz w:val="21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  <w:r>
              <w:rPr>
                <w:rFonts w:hint="eastAsia" w:eastAsia="宋体"/>
                <w:b/>
                <w:sz w:val="21"/>
                <w:szCs w:val="21"/>
              </w:rPr>
              <w:t>视觉传达设计</w:t>
            </w:r>
            <w:r>
              <w:rPr>
                <w:rFonts w:eastAsia="宋体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eastAsia="宋体"/>
                <w:sz w:val="21"/>
                <w:szCs w:val="21"/>
              </w:rPr>
              <w:t>2-13周周五58-8节</w:t>
            </w:r>
          </w:p>
        </w:tc>
        <w:tc>
          <w:tcPr>
            <w:tcW w:w="4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sz w:val="21"/>
                <w:szCs w:val="21"/>
              </w:rPr>
              <w:t>实114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color w:val="FF0000"/>
                <w:sz w:val="21"/>
                <w:szCs w:val="21"/>
              </w:rPr>
            </w:pPr>
            <w:r>
              <w:rPr>
                <w:rFonts w:eastAsia="宋体"/>
                <w:b/>
                <w:color w:val="FF0000"/>
                <w:sz w:val="21"/>
                <w:szCs w:val="21"/>
              </w:rPr>
              <w:t>授课对象：</w:t>
            </w:r>
            <w:r>
              <w:rPr>
                <w:rFonts w:hint="eastAsia" w:eastAsia="宋体"/>
                <w:b/>
                <w:color w:val="FF0000"/>
                <w:sz w:val="21"/>
                <w:szCs w:val="21"/>
              </w:rPr>
              <w:t>2018级多媒体设计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开课学院：</w:t>
            </w:r>
            <w:r>
              <w:rPr>
                <w:rFonts w:hint="eastAsia" w:eastAsia="宋体"/>
                <w:sz w:val="21"/>
                <w:szCs w:val="21"/>
              </w:rPr>
              <w:t>粤台学院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任课教师姓名/职称：</w:t>
            </w:r>
            <w:r>
              <w:rPr>
                <w:rFonts w:hint="eastAsia" w:eastAsia="宋体"/>
                <w:sz w:val="21"/>
                <w:szCs w:val="21"/>
              </w:rPr>
              <w:t>卢娟/讲师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答疑时间、地点与方式：</w:t>
            </w:r>
            <w:r>
              <w:rPr>
                <w:rFonts w:hint="eastAsia" w:eastAsia="宋体"/>
                <w:sz w:val="21"/>
                <w:szCs w:val="21"/>
              </w:rPr>
              <w:t>周五、周二下午5-8节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课程考核方式：</w:t>
            </w:r>
            <w:r>
              <w:rPr>
                <w:rFonts w:eastAsia="宋体"/>
                <w:sz w:val="21"/>
                <w:szCs w:val="21"/>
              </w:rPr>
              <w:t>开卷</w:t>
            </w:r>
            <w:r>
              <w:rPr>
                <w:rFonts w:eastAsia="宋体"/>
                <w:b/>
                <w:sz w:val="21"/>
                <w:szCs w:val="21"/>
              </w:rPr>
              <w:t>（   ）</w:t>
            </w:r>
            <w:r>
              <w:rPr>
                <w:rFonts w:eastAsia="宋体"/>
                <w:sz w:val="21"/>
                <w:szCs w:val="21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</w:rPr>
              <w:t xml:space="preserve">（  ）   </w:t>
            </w:r>
            <w:r>
              <w:rPr>
                <w:rFonts w:eastAsia="宋体"/>
                <w:sz w:val="21"/>
                <w:szCs w:val="21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</w:rPr>
              <w:t xml:space="preserve">（  ）   </w:t>
            </w:r>
            <w:r>
              <w:rPr>
                <w:rFonts w:eastAsia="宋体"/>
                <w:sz w:val="21"/>
                <w:szCs w:val="21"/>
              </w:rPr>
              <w:t>其它</w:t>
            </w:r>
            <w:r>
              <w:rPr>
                <w:rFonts w:eastAsia="宋体"/>
                <w:b/>
                <w:sz w:val="21"/>
                <w:szCs w:val="21"/>
              </w:rPr>
              <w:t>（</w:t>
            </w:r>
            <w:r>
              <w:rPr>
                <w:rFonts w:hint="eastAsia" w:eastAsia="宋体"/>
                <w:b/>
                <w:sz w:val="21"/>
                <w:szCs w:val="21"/>
              </w:rPr>
              <w:t>√</w:t>
            </w:r>
            <w:r>
              <w:rPr>
                <w:rFonts w:eastAsia="宋体"/>
                <w:b/>
                <w:sz w:val="21"/>
                <w:szCs w:val="21"/>
              </w:rPr>
              <w:t xml:space="preserve">  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使用教材：</w:t>
            </w:r>
            <w:r>
              <w:rPr>
                <w:rFonts w:hint="eastAsia" w:eastAsia="宋体"/>
                <w:bCs/>
                <w:sz w:val="21"/>
                <w:szCs w:val="21"/>
              </w:rPr>
              <w:t>《APP移动媒体UI设计》，游泽清 编写，清华大学出版社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教学参考资料：</w:t>
            </w:r>
            <w:r>
              <w:rPr>
                <w:rFonts w:hint="eastAsia" w:eastAsia="宋体"/>
                <w:bCs/>
                <w:sz w:val="21"/>
                <w:szCs w:val="21"/>
              </w:rPr>
              <w:t>《UI设计 》、《视觉界面设计》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多媒体互动设计是一门专业基础课，开设本课程的目的是让学生全面、系统地认识移动终端产品设计的概念、要点以及特点。针对当前网络流通中对于移动用户终端体验的实际需求，该课程对移动终端设计的具体内容和设计方法进行了详细的分析</w:t>
            </w:r>
            <w:r>
              <w:rPr>
                <w:rFonts w:eastAsia="宋体"/>
                <w:bCs/>
                <w:sz w:val="21"/>
                <w:szCs w:val="21"/>
              </w:rPr>
              <w:t>,</w:t>
            </w:r>
            <w:r>
              <w:rPr>
                <w:rFonts w:hint="eastAsia" w:eastAsia="宋体"/>
                <w:bCs/>
                <w:sz w:val="21"/>
                <w:szCs w:val="21"/>
              </w:rPr>
              <w:t>另外也加入了相关内容的实践训练实训，以便使学生把所学的知识迅速变成一种实际能力，掌握移动终端设计的精要内容，培养学生具有一定的实操能力、项目设计能力、项目企划能力和行销能力，以适应将来社会工作的需要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440"/>
              </w:tabs>
              <w:spacing w:line="360" w:lineRule="exact"/>
              <w:ind w:firstLine="422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1.从艺术设计的视角出发，详细阐述了多媒体互动软件的设计思路、操作流程、使用方法等，具有较高的技术和艺术含量。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2.各种媒体编辑软件的交互操作有针对性地安排实践与训练环节，锻炼实践能力。</w:t>
            </w:r>
            <w:r>
              <w:rPr>
                <w:rFonts w:eastAsia="宋体"/>
                <w:sz w:val="20"/>
                <w:szCs w:val="20"/>
              </w:rPr>
              <w:br w:type="textWrapping"/>
            </w:r>
            <w:r>
              <w:rPr>
                <w:rFonts w:eastAsia="宋体"/>
                <w:sz w:val="20"/>
                <w:szCs w:val="20"/>
              </w:rPr>
              <w:t>　　3.熟练掌握系统图标、导航图标、图片设计等界面的综合运用。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1. 熟练掌握多媒体互动软件的设计思路、操作流程、使用方法等。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2.学会系统图标、导航图标、图片设计等界面的综合设计。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1. 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outlineLvl w:val="0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2. 养成理论联系实际、科学严谨、认真细致、实事求是的科学态度和职业道德。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□核心能力8．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ascii="Calibri" w:hAnsi="Calibri" w:eastAsia="Calibri"/>
                <w:b/>
                <w:sz w:val="21"/>
                <w:szCs w:val="21"/>
              </w:rPr>
              <w:t>理论教学进程表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ascii="Calibri" w:hAnsi="Calibri" w:eastAsia="Calibri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hint="eastAsia" w:ascii="Calibri" w:hAnsi="Calibri" w:eastAsia="Calibri"/>
                <w:b/>
                <w:sz w:val="21"/>
                <w:szCs w:val="21"/>
              </w:rPr>
              <w:t>学时数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ascii="Calibri" w:hAnsi="Calibri" w:eastAsia="Calibri"/>
                <w:b/>
                <w:sz w:val="21"/>
                <w:szCs w:val="21"/>
              </w:rPr>
              <w:t>教学的重点、难点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ascii="Calibri" w:hAnsi="Calibri" w:eastAsia="Calibri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Calibri" w:hAnsi="Calibri" w:eastAsia="Calibri"/>
                <w:b/>
                <w:sz w:val="21"/>
                <w:szCs w:val="21"/>
              </w:rPr>
            </w:pPr>
            <w:r>
              <w:rPr>
                <w:rFonts w:ascii="Calibri" w:hAnsi="Calibri" w:eastAsia="Calibri"/>
                <w:b/>
                <w:sz w:val="21"/>
                <w:szCs w:val="21"/>
              </w:rPr>
              <w:t>作业安排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绪论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第1章 概述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1.1 什么是多媒体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1.2 多媒体的优势评价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1.3 多媒体的应用模式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1.4 多媒体应用领域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1.5 专业多媒体互动展示系统的设计流程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课程思政融入点：体会党政媒体宣传，培养爱国情怀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/>
                <w:color w:val="FF0000"/>
                <w:sz w:val="21"/>
                <w:szCs w:val="21"/>
              </w:rPr>
              <w:t>课程思政作业：要求学生每人至少阅读两篇与</w:t>
            </w:r>
            <w:r>
              <w:rPr>
                <w:rFonts w:hint="eastAsia" w:eastAsia="Calibri"/>
                <w:b/>
                <w:color w:val="FF0000"/>
                <w:sz w:val="21"/>
                <w:szCs w:val="21"/>
              </w:rPr>
              <w:t>设计</w:t>
            </w:r>
            <w:r>
              <w:rPr>
                <w:rFonts w:eastAsia="Calibri"/>
                <w:b/>
                <w:color w:val="FF0000"/>
                <w:sz w:val="21"/>
                <w:szCs w:val="21"/>
              </w:rPr>
              <w:t>发展有关的文章或书籍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第2章 软件配置设计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2.1 图片操作软件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2.2 动画制作软件配置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2.3 声音编辑软件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2.4 视频编辑软件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2.5 媒体集成类软件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课程思政融入点：体会党政媒体宣传手法，培养红色精神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eastAsia="Calibri"/>
                <w:b/>
                <w:color w:val="FF0000"/>
                <w:sz w:val="21"/>
                <w:szCs w:val="21"/>
              </w:rPr>
            </w:pPr>
            <w:r>
              <w:rPr>
                <w:rFonts w:eastAsia="Calibri"/>
                <w:b/>
                <w:color w:val="FF0000"/>
                <w:sz w:val="21"/>
                <w:szCs w:val="21"/>
              </w:rPr>
              <w:t>课程思政作业：要求学生每人至少阅读两篇与</w:t>
            </w:r>
            <w:r>
              <w:rPr>
                <w:rFonts w:hint="eastAsia" w:eastAsia="Calibri"/>
                <w:b/>
                <w:color w:val="FF0000"/>
                <w:sz w:val="21"/>
                <w:szCs w:val="21"/>
              </w:rPr>
              <w:t>媒体电影或动画</w:t>
            </w:r>
            <w:r>
              <w:rPr>
                <w:rFonts w:eastAsia="Calibri"/>
                <w:b/>
                <w:color w:val="FF0000"/>
                <w:sz w:val="21"/>
                <w:szCs w:val="21"/>
              </w:rPr>
              <w:t>发展有关的文章或书籍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93" w:type="dxa"/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第3章 感知与视觉结构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3.1感知与视觉结构。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3.2色觉与视觉。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spacing w:after="0" w:line="360" w:lineRule="exact"/>
              <w:rPr>
                <w:rFonts w:eastAsia="宋体"/>
                <w:sz w:val="22"/>
              </w:rPr>
            </w:pP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课程思政融入点：欣赏中国传统建筑文化，了解感知与视觉结构；让学生感受中华建筑学的视觉结构的博大精深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讲授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第4章 硬件配置设计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4.1 四个“原则”和一个“中心”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4.2 文本输入型设备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4.3 图像输入型设备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4.4 声音录入型设备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4.5 数据输出型设备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4.6 数据处理型设备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4.7 指令输入型设备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课程思政融入点：举例分析国内著名企业的硬件配置设计案例，从中体会中国设计的精髓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讲授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12</w:t>
            </w:r>
          </w:p>
        </w:tc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Cs w:val="21"/>
              </w:rPr>
              <w:t>实践教学进程表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</w:rPr>
              <w:t>、</w:t>
            </w:r>
            <w:r>
              <w:rPr>
                <w:rFonts w:eastAsia="宋体"/>
                <w:b/>
                <w:sz w:val="21"/>
                <w:szCs w:val="21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</w:rPr>
              <w:t>、</w:t>
            </w:r>
            <w:r>
              <w:rPr>
                <w:rFonts w:hint="eastAsia" w:ascii="Calibri" w:hAnsi="Calibri" w:eastAsia="Calibri"/>
                <w:b/>
                <w:color w:val="FF0000"/>
                <w:sz w:val="21"/>
                <w:szCs w:val="21"/>
              </w:rPr>
              <w:t>课程思政融入点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项目类型（验证/综合/设计）</w:t>
            </w: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第5章 系统启动设计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5.1 系统启动设计的意义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5.2 系统启动方式设计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5.3 系统启动片头设计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5.4 系统启动设计中应注意的问题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5.5 系统启动中的程序控制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课程思政融入点：举例分析国内著名企业的系统启动设计案例，从中体会中国5G时代设计的精髓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实验，1人一组，须完成实验预习报告、实验报告。实验</w:t>
            </w:r>
            <w:r>
              <w:rPr>
                <w:rFonts w:hint="eastAsia" w:eastAsia="Calibri"/>
                <w:sz w:val="21"/>
                <w:szCs w:val="21"/>
              </w:rPr>
              <w:t>内容为启动图标和系统设计</w:t>
            </w:r>
            <w:r>
              <w:rPr>
                <w:rFonts w:eastAsia="Calibri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第6章 系统导航设计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6.1 导航界面设计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6.2 导航界面背景设计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6.3 导航标题设计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6.4 导航按钮设计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6.5 导航提示设计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课程思政融入点：举例分析国内著名企业的系统导航启动设计案例，从中体会中国5G时代设计的精髓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完成导航界面设计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第7章 文本展示设计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7.1 文本媒体的优势与劣势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7.2 文本媒体的两种格式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7.3 非图片化文本展示设计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7.4 图片化文本展示设计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7.5 图片化文本展示中的程序控制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课程思政融入点：举例分析国内著名企业的系统启动设计案例，从中体会中国5G时代设计的精髓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第8章 图片展示设计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8.1 图像与图形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8.2 图像编辑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8.3 图形编辑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8.4 图片展示准备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8.5 图片展示方式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8.6 图片展示中的程序控制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课程思政融入点：欣赏中国风图像作品，介绍中国著名图像作品，让学生感受中华美学的博大精深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第9章 动画展示设计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9.1 多媒体软件中的动画分类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9.2 动画展示设计的意义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9.3 动画展示的基本方法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9.4 动画展示中应注意的问题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9.5 动画的编辑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9.6 动画展示中的程序控制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课程思政融入点：讲解中国从古至今的至今动画发展史，让同学们体会动画展示中的传统设计手法。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第10章 多媒体视频展示设计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10.1 多媒体视频基础知识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10.2 视频编辑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10.3 多媒体视频展示设计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10.4 视频播放的控制设计</w:t>
            </w:r>
          </w:p>
          <w:p>
            <w:pPr>
              <w:widowControl w:val="0"/>
              <w:spacing w:after="0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10.5 视频展示中的安全设计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solid"/>
              <w:jc w:val="left"/>
              <w:rPr>
                <w:rFonts w:eastAsia="宋体"/>
                <w:sz w:val="22"/>
              </w:rPr>
            </w:pPr>
            <w:r>
              <w:rPr>
                <w:rFonts w:eastAsia="宋体"/>
                <w:sz w:val="22"/>
              </w:rPr>
              <w:t>课程思政融入点：综合运用新时代多媒体设计，培养学生精益求精的工匠精神。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36</w:t>
            </w:r>
          </w:p>
        </w:tc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考核</w:t>
            </w:r>
            <w:r>
              <w:rPr>
                <w:rFonts w:eastAsia="宋体"/>
                <w:b/>
                <w:szCs w:val="21"/>
              </w:rPr>
              <w:t>方法及标准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平时作业1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制作完整度、发布效果，观点论据的充分与否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平时作业2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是否合理应用所学知识及进行分析和拍摄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考勤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迟到、早退一次扣除5分，旷课一次扣除10分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结课作业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完整程度、知识应用水平、艺术表现能力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360" w:lineRule="exact"/>
              <w:ind w:left="180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</w:rPr>
              <w:t>2019年9月1日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</w:rPr>
            </w:pPr>
            <w:r>
              <w:rPr>
                <w:rFonts w:eastAsia="宋体"/>
                <w:b/>
                <w:szCs w:val="21"/>
              </w:rPr>
              <w:t>系（部）审查意见：</w:t>
            </w: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</w:rPr>
            </w:pP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</w:rPr>
            </w:pPr>
            <w:bookmarkStart w:id="0" w:name="_GoBack"/>
            <w:r>
              <w:rPr>
                <w:rFonts w:eastAsia="宋体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1672590</wp:posOffset>
                  </wp:positionH>
                  <wp:positionV relativeFrom="paragraph">
                    <wp:posOffset>173355</wp:posOffset>
                  </wp:positionV>
                  <wp:extent cx="1938655" cy="883920"/>
                  <wp:effectExtent l="0" t="0" r="4445" b="11430"/>
                  <wp:wrapNone/>
                  <wp:docPr id="1" name="图片 1" descr="陈维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维钟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</w:rPr>
            </w:pPr>
          </w:p>
          <w:p>
            <w:pPr>
              <w:spacing w:after="0" w:line="360" w:lineRule="exact"/>
              <w:ind w:right="420" w:firstLine="630" w:firstLineChars="300"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系（部）主任签名：    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eastAsia="宋体"/>
                <w:sz w:val="21"/>
                <w:szCs w:val="21"/>
              </w:rPr>
              <w:t>日期：      年    月    日</w:t>
            </w:r>
          </w:p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="0" w:line="360" w:lineRule="exact"/>
        <w:ind w:left="738" w:hanging="738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注：</w:t>
      </w:r>
      <w:r>
        <w:rPr>
          <w:rFonts w:hint="eastAsia" w:eastAsia="Calibri"/>
          <w:b/>
          <w:bCs/>
          <w:sz w:val="21"/>
          <w:szCs w:val="21"/>
        </w:rPr>
        <w:t>（正式大纲中将此部分内容删除）</w:t>
      </w:r>
    </w:p>
    <w:p>
      <w:pPr>
        <w:spacing w:after="0" w:line="360" w:lineRule="exact"/>
        <w:ind w:left="738" w:hanging="738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1、本模板适合按周次排课的理论课程和实验课程。</w:t>
      </w:r>
    </w:p>
    <w:p>
      <w:pPr>
        <w:spacing w:after="0" w:line="360" w:lineRule="exact"/>
        <w:ind w:left="1"/>
        <w:rPr>
          <w:rFonts w:eastAsia="Calibri"/>
          <w:b/>
          <w:bCs/>
          <w:sz w:val="21"/>
          <w:szCs w:val="21"/>
        </w:rPr>
      </w:pPr>
      <w:r>
        <w:rPr>
          <w:rFonts w:eastAsia="Calibri"/>
          <w:b/>
          <w:bCs/>
          <w:sz w:val="21"/>
          <w:szCs w:val="21"/>
        </w:rPr>
        <w:t>2、教学大纲篇幅请控制在</w:t>
      </w:r>
      <w:r>
        <w:rPr>
          <w:rFonts w:hint="eastAsia" w:eastAsia="Calibri"/>
          <w:b/>
          <w:bCs/>
          <w:sz w:val="21"/>
          <w:szCs w:val="21"/>
        </w:rPr>
        <w:t>5</w:t>
      </w:r>
      <w:r>
        <w:rPr>
          <w:rFonts w:eastAsia="Calibri"/>
          <w:b/>
          <w:bCs/>
          <w:sz w:val="21"/>
          <w:szCs w:val="21"/>
        </w:rPr>
        <w:t>页以内，文件名：《课程名称》-教师姓名-授课对象，A4版面，标准页边距，段前段后0行，行距固定值18</w:t>
      </w:r>
      <w:r>
        <w:rPr>
          <w:rFonts w:hint="eastAsia" w:eastAsia="Calibri"/>
          <w:b/>
          <w:bCs/>
          <w:sz w:val="21"/>
          <w:szCs w:val="21"/>
        </w:rPr>
        <w:t>磅</w:t>
      </w:r>
      <w:r>
        <w:rPr>
          <w:rFonts w:eastAsia="Calibri"/>
          <w:b/>
          <w:bCs/>
          <w:sz w:val="21"/>
          <w:szCs w:val="21"/>
        </w:rPr>
        <w:t>，字号大小均为5号</w:t>
      </w:r>
      <w:r>
        <w:rPr>
          <w:rFonts w:hint="eastAsia" w:eastAsia="Calibri"/>
          <w:b/>
          <w:bCs/>
          <w:sz w:val="21"/>
          <w:szCs w:val="21"/>
        </w:rPr>
        <w:t>，</w:t>
      </w:r>
      <w:r>
        <w:rPr>
          <w:rFonts w:eastAsia="Calibri"/>
          <w:b/>
          <w:bCs/>
          <w:sz w:val="21"/>
          <w:szCs w:val="21"/>
        </w:rPr>
        <w:t>中文字体为宋体</w:t>
      </w:r>
      <w:r>
        <w:rPr>
          <w:rFonts w:hint="eastAsia" w:eastAsia="Calibri"/>
          <w:b/>
          <w:bCs/>
          <w:sz w:val="21"/>
          <w:szCs w:val="21"/>
        </w:rPr>
        <w:t>，</w:t>
      </w:r>
      <w:r>
        <w:rPr>
          <w:rFonts w:eastAsia="Calibri"/>
          <w:b/>
          <w:bCs/>
          <w:sz w:val="21"/>
          <w:szCs w:val="21"/>
        </w:rPr>
        <w:t>英文</w:t>
      </w:r>
      <w:r>
        <w:rPr>
          <w:rFonts w:hint="eastAsia" w:eastAsia="Calibri"/>
          <w:b/>
          <w:bCs/>
          <w:sz w:val="21"/>
          <w:szCs w:val="21"/>
        </w:rPr>
        <w:t>和数字</w:t>
      </w:r>
      <w:r>
        <w:rPr>
          <w:rFonts w:eastAsia="Calibri"/>
          <w:b/>
          <w:bCs/>
          <w:sz w:val="21"/>
          <w:szCs w:val="21"/>
        </w:rPr>
        <w:t>为Times New Roman体</w:t>
      </w:r>
      <w:r>
        <w:rPr>
          <w:rFonts w:hint="eastAsia" w:eastAsia="Calibri"/>
          <w:b/>
          <w:bCs/>
          <w:sz w:val="21"/>
          <w:szCs w:val="21"/>
        </w:rPr>
        <w:t>。</w:t>
      </w:r>
    </w:p>
    <w:p>
      <w:pPr>
        <w:spacing w:after="0" w:line="360" w:lineRule="exact"/>
        <w:ind w:left="1"/>
        <w:rPr>
          <w:rFonts w:eastAsia="Calibri"/>
          <w:b/>
          <w:bCs/>
          <w:sz w:val="21"/>
          <w:szCs w:val="21"/>
        </w:rPr>
      </w:pPr>
      <w:r>
        <w:rPr>
          <w:rFonts w:hint="eastAsia" w:eastAsia="Calibri"/>
          <w:b/>
          <w:bCs/>
          <w:sz w:val="21"/>
          <w:szCs w:val="21"/>
        </w:rPr>
        <w:t>3</w:t>
      </w:r>
      <w:r>
        <w:rPr>
          <w:rFonts w:eastAsia="Calibri"/>
          <w:b/>
          <w:bCs/>
          <w:sz w:val="21"/>
          <w:szCs w:val="21"/>
        </w:rPr>
        <w:t>、课程相关信息必须与人才培养方案一致；授课对象明确到年级、专业（方向）和班级；如果有多名教师共同授课，须列出所有教师的信息；课程考核方式须用“</w:t>
      </w:r>
      <w:r>
        <w:rPr>
          <w:rFonts w:ascii="Wingdings 2" w:hAnsi="Wingdings 2" w:eastAsia="Calibri"/>
          <w:b/>
          <w:bCs/>
          <w:sz w:val="21"/>
          <w:szCs w:val="21"/>
        </w:rPr>
        <w:t></w:t>
      </w:r>
      <w:r>
        <w:rPr>
          <w:rFonts w:eastAsia="Calibri"/>
          <w:b/>
          <w:bCs/>
          <w:sz w:val="21"/>
          <w:szCs w:val="21"/>
        </w:rPr>
        <w:t>”符号勾选，必须与人才培养方案一致，如果选择“其它”考核方式，在后面须补充说明详细的考核方式。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</w:rPr>
      </w:pPr>
      <w:r>
        <w:rPr>
          <w:rFonts w:hint="eastAsia" w:eastAsia="Calibri"/>
          <w:b/>
          <w:bCs/>
          <w:color w:val="FF0000"/>
          <w:sz w:val="21"/>
          <w:szCs w:val="21"/>
        </w:rPr>
        <w:t>4</w:t>
      </w:r>
      <w:r>
        <w:rPr>
          <w:rFonts w:eastAsia="Calibri"/>
          <w:b/>
          <w:bCs/>
          <w:color w:val="FF0000"/>
          <w:sz w:val="21"/>
          <w:szCs w:val="21"/>
        </w:rPr>
        <w:t>、课程</w:t>
      </w:r>
      <w:r>
        <w:rPr>
          <w:rFonts w:eastAsia="宋体"/>
          <w:b/>
          <w:color w:val="FF0000"/>
          <w:sz w:val="21"/>
          <w:szCs w:val="21"/>
        </w:rPr>
        <w:t>教学目标：</w:t>
      </w:r>
      <w:r>
        <w:rPr>
          <w:rFonts w:hint="eastAsia" w:eastAsia="Calibri"/>
          <w:b/>
          <w:bCs/>
          <w:color w:val="FF0000"/>
          <w:sz w:val="21"/>
          <w:szCs w:val="21"/>
        </w:rPr>
        <w:t>课程教学</w:t>
      </w:r>
      <w:r>
        <w:rPr>
          <w:rFonts w:eastAsia="Calibri"/>
          <w:b/>
          <w:bCs/>
          <w:color w:val="FF0000"/>
          <w:sz w:val="21"/>
          <w:szCs w:val="21"/>
        </w:rPr>
        <w:t>须确立价值塑造、能力培养、知识传授三位一体的课程目标</w:t>
      </w:r>
      <w:r>
        <w:rPr>
          <w:rFonts w:hint="eastAsia" w:eastAsia="Calibri"/>
          <w:b/>
          <w:bCs/>
          <w:color w:val="FF0000"/>
          <w:sz w:val="21"/>
          <w:szCs w:val="21"/>
        </w:rPr>
        <w:t>，并</w:t>
      </w:r>
      <w:r>
        <w:rPr>
          <w:rFonts w:hint="eastAsia" w:eastAsia="宋体"/>
          <w:b/>
          <w:color w:val="FF0000"/>
          <w:sz w:val="21"/>
          <w:szCs w:val="21"/>
        </w:rPr>
        <w:t>高度</w:t>
      </w:r>
      <w:r>
        <w:rPr>
          <w:rFonts w:eastAsia="宋体"/>
          <w:b/>
          <w:color w:val="FF0000"/>
          <w:sz w:val="21"/>
          <w:szCs w:val="21"/>
        </w:rPr>
        <w:t>精炼概括3-5条</w:t>
      </w:r>
      <w:r>
        <w:rPr>
          <w:rFonts w:hint="eastAsia" w:eastAsia="宋体"/>
          <w:b/>
          <w:color w:val="FF0000"/>
          <w:sz w:val="21"/>
          <w:szCs w:val="21"/>
        </w:rPr>
        <w:t>课程教学</w:t>
      </w:r>
      <w:r>
        <w:rPr>
          <w:rFonts w:eastAsia="宋体"/>
          <w:b/>
          <w:color w:val="FF0000"/>
          <w:sz w:val="21"/>
          <w:szCs w:val="21"/>
        </w:rPr>
        <w:t>目标，注明每条目标所要求的学习目标层次（理解、运用、</w:t>
      </w:r>
      <w:r>
        <w:rPr>
          <w:rFonts w:eastAsia="宋体"/>
          <w:b/>
          <w:sz w:val="21"/>
          <w:szCs w:val="21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</w:rPr>
      </w:pPr>
      <w:r>
        <w:rPr>
          <w:rFonts w:hint="eastAsia" w:eastAsia="Calibri"/>
          <w:b/>
          <w:bCs/>
          <w:sz w:val="21"/>
          <w:szCs w:val="21"/>
        </w:rPr>
        <w:t>5</w:t>
      </w:r>
      <w:r>
        <w:rPr>
          <w:rFonts w:eastAsia="Calibri"/>
          <w:b/>
          <w:bCs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Fonts w:eastAsia="宋体"/>
          <w:b/>
          <w:sz w:val="21"/>
          <w:szCs w:val="21"/>
        </w:rPr>
        <w:t>http://jwc.dgut.edu.cn/</w:t>
      </w:r>
      <w:r>
        <w:rPr>
          <w:rFonts w:eastAsia="宋体"/>
          <w:b/>
          <w:sz w:val="21"/>
          <w:szCs w:val="21"/>
        </w:rPr>
        <w:fldChar w:fldCharType="end"/>
      </w:r>
      <w:r>
        <w:rPr>
          <w:rFonts w:eastAsia="宋体"/>
          <w:b/>
          <w:sz w:val="21"/>
          <w:szCs w:val="21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</w:rPr>
      </w:pPr>
      <w:r>
        <w:rPr>
          <w:rFonts w:hint="eastAsia" w:eastAsia="Calibri"/>
          <w:b/>
          <w:bCs/>
          <w:color w:val="FF0000"/>
          <w:sz w:val="21"/>
          <w:szCs w:val="21"/>
        </w:rPr>
        <w:t>6、结合授课要点，设计不少于3个</w:t>
      </w:r>
      <w:r>
        <w:rPr>
          <w:rFonts w:eastAsia="Calibri"/>
          <w:b/>
          <w:bCs/>
          <w:color w:val="FF0000"/>
          <w:sz w:val="21"/>
          <w:szCs w:val="21"/>
        </w:rPr>
        <w:t>思政育人</w:t>
      </w:r>
      <w:r>
        <w:rPr>
          <w:rFonts w:hint="eastAsia" w:eastAsia="Calibri"/>
          <w:b/>
          <w:bCs/>
          <w:color w:val="FF0000"/>
          <w:sz w:val="21"/>
          <w:szCs w:val="21"/>
        </w:rPr>
        <w:t>的</w:t>
      </w:r>
      <w:r>
        <w:rPr>
          <w:rFonts w:eastAsia="Calibri"/>
          <w:b/>
          <w:bCs/>
          <w:color w:val="FF0000"/>
          <w:sz w:val="21"/>
          <w:szCs w:val="21"/>
        </w:rPr>
        <w:t>典型教学案例</w:t>
      </w:r>
      <w:r>
        <w:rPr>
          <w:rFonts w:hint="eastAsia" w:eastAsia="Calibri"/>
          <w:b/>
          <w:bCs/>
          <w:color w:val="FF0000"/>
          <w:sz w:val="21"/>
          <w:szCs w:val="21"/>
        </w:rPr>
        <w:t>（</w:t>
      </w:r>
      <w:r>
        <w:rPr>
          <w:rFonts w:eastAsia="Calibri"/>
          <w:b/>
          <w:bCs/>
          <w:color w:val="FF0000"/>
          <w:sz w:val="21"/>
          <w:szCs w:val="21"/>
        </w:rPr>
        <w:t>思政映射与融入点</w:t>
      </w:r>
      <w:r>
        <w:rPr>
          <w:rFonts w:hint="eastAsia" w:eastAsia="Calibri"/>
          <w:b/>
          <w:bCs/>
          <w:color w:val="FF0000"/>
          <w:sz w:val="21"/>
          <w:szCs w:val="21"/>
        </w:rPr>
        <w:t>），并明确教学方法和考核方式</w:t>
      </w:r>
      <w:r>
        <w:rPr>
          <w:rFonts w:hint="eastAsia" w:eastAsia="Calibri"/>
          <w:b/>
          <w:bCs/>
          <w:sz w:val="21"/>
          <w:szCs w:val="21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</w:rPr>
      </w:pPr>
      <w:r>
        <w:rPr>
          <w:rFonts w:hint="eastAsia" w:eastAsia="Calibri"/>
          <w:b/>
          <w:bCs/>
          <w:color w:val="FF0000"/>
          <w:sz w:val="21"/>
          <w:szCs w:val="21"/>
        </w:rPr>
        <w:t>7</w:t>
      </w:r>
      <w:r>
        <w:rPr>
          <w:rFonts w:eastAsia="Calibri"/>
          <w:b/>
          <w:bCs/>
          <w:color w:val="FF0000"/>
          <w:sz w:val="21"/>
          <w:szCs w:val="21"/>
        </w:rPr>
        <w:t>、</w:t>
      </w:r>
      <w:r>
        <w:rPr>
          <w:rFonts w:eastAsia="宋体"/>
          <w:b/>
          <w:color w:val="FF0000"/>
          <w:sz w:val="21"/>
          <w:szCs w:val="21"/>
        </w:rPr>
        <w:t>教学方式可选：</w:t>
      </w:r>
      <w:r>
        <w:rPr>
          <w:rFonts w:hint="eastAsia" w:eastAsia="宋体"/>
          <w:b/>
          <w:color w:val="FF0000"/>
          <w:sz w:val="21"/>
          <w:szCs w:val="21"/>
        </w:rPr>
        <w:t>课堂</w:t>
      </w:r>
      <w:r>
        <w:rPr>
          <w:rFonts w:eastAsia="宋体"/>
          <w:b/>
          <w:color w:val="FF0000"/>
          <w:sz w:val="21"/>
          <w:szCs w:val="21"/>
        </w:rPr>
        <w:t>讲授/小组讨论/实验/实训/混合式</w:t>
      </w:r>
      <w:r>
        <w:rPr>
          <w:rFonts w:hint="eastAsia" w:eastAsia="宋体"/>
          <w:b/>
          <w:color w:val="FF0000"/>
          <w:sz w:val="21"/>
          <w:szCs w:val="21"/>
        </w:rPr>
        <w:t>教学</w:t>
      </w:r>
      <w:r>
        <w:rPr>
          <w:rFonts w:eastAsia="宋体"/>
          <w:b/>
          <w:color w:val="FF0000"/>
          <w:sz w:val="21"/>
          <w:szCs w:val="21"/>
        </w:rPr>
        <w:t>/翻转课堂</w:t>
      </w:r>
      <w:r>
        <w:rPr>
          <w:rFonts w:hint="eastAsia" w:eastAsia="宋体"/>
          <w:b/>
          <w:color w:val="FF0000"/>
          <w:sz w:val="21"/>
          <w:szCs w:val="21"/>
        </w:rPr>
        <w:t>/参观体验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</w:rPr>
      </w:pPr>
      <w:r>
        <w:rPr>
          <w:rFonts w:hint="eastAsia" w:eastAsia="Calibri"/>
          <w:b/>
          <w:bCs/>
          <w:sz w:val="21"/>
          <w:szCs w:val="21"/>
        </w:rPr>
        <w:t>8</w:t>
      </w:r>
      <w:r>
        <w:rPr>
          <w:rFonts w:eastAsia="Calibri"/>
          <w:b/>
          <w:bCs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="Calibri"/>
          <w:b/>
          <w:bCs/>
          <w:sz w:val="21"/>
          <w:szCs w:val="21"/>
        </w:rPr>
      </w:pPr>
      <w:r>
        <w:rPr>
          <w:rFonts w:hint="eastAsia" w:eastAsia="Calibri"/>
          <w:b/>
          <w:bCs/>
          <w:sz w:val="21"/>
          <w:szCs w:val="21"/>
        </w:rPr>
        <w:t>9</w:t>
      </w:r>
      <w:r>
        <w:rPr>
          <w:rFonts w:eastAsia="Calibri"/>
          <w:b/>
          <w:bCs/>
          <w:sz w:val="21"/>
          <w:szCs w:val="21"/>
        </w:rPr>
        <w:t>、成绩评定方法及标准需要明确课程考核的具体形式（例如考勤、课后作业、期中测验、文献翻译、论文撰写、课堂测验、期末考试……）和权重，具体考核方式还须明确评价标准是等级制还是百分制？两者之间如何等价？理论课程的权重一般是按照平时成绩30%和期末成绩70%比例构成，但鼓励任课教师采取多元化评价手段，增加平时成绩权重，但建议不超过50%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="Calibri"/>
          <w:b/>
          <w:bCs/>
          <w:sz w:val="21"/>
          <w:szCs w:val="21"/>
        </w:rPr>
      </w:pPr>
      <w:r>
        <w:rPr>
          <w:rFonts w:hint="eastAsia" w:eastAsia="Calibri"/>
          <w:b/>
          <w:bCs/>
          <w:sz w:val="21"/>
          <w:szCs w:val="21"/>
        </w:rPr>
        <w:t>10、第二周周五前，各系（部）负责人对教师提交的本学期课程教学大纲进行审核，在“系（部）审查意见”处签署意见并签名（可用电子章），并将审核过的教学大纲（PDF格式）全部上网。</w:t>
      </w: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aperSrc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00" w:usb3="00000000" w:csb0="0000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00" w:usb3="00000000" w:csb0="00000000" w:csb1="00000000"/>
  </w:font>
  <w:font w:name="CIDFont + F2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20"/>
  <w:drawingGridVerticalSpacing w:val="163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5211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zh-CN" w:bidi="ar-SA"/>
    </w:rPr>
  </w:style>
  <w:style w:type="character" w:default="1" w:styleId="6">
    <w:name w:val="Default Paragraph Font"/>
    <w:uiPriority w:val="0"/>
    <w:rPr>
      <w:rFonts w:eastAsia="宋体"/>
      <w:sz w:val="20"/>
      <w:szCs w:val="20"/>
    </w:rPr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/>
      <w:spacing w:after="0"/>
      <w:jc w:val="both"/>
    </w:pPr>
    <w:rPr>
      <w:rFonts w:ascii="Times New Roman" w:hAnsi="Times New Roman" w:eastAsia="PMingLiU" w:cs="Times New Roman"/>
      <w:sz w:val="18"/>
      <w:szCs w:val="18"/>
      <w:lang w:val="en-US" w:eastAsia="zh-CN" w:bidi="ar-SA"/>
    </w:rPr>
  </w:style>
  <w:style w:type="paragraph" w:styleId="3">
    <w:name w:val="footer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/>
      <w:tabs>
        <w:tab w:val="center" w:pos="4153"/>
        <w:tab w:val="right" w:pos="8306"/>
      </w:tabs>
      <w:spacing w:after="120"/>
      <w:jc w:val="left"/>
    </w:pPr>
    <w:rPr>
      <w:rFonts w:ascii="Times New Roman" w:hAnsi="Times New Roman" w:eastAsia="PMingLiU" w:cs="Times New Roman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tabs>
        <w:tab w:val="center" w:pos="4153"/>
        <w:tab w:val="right" w:pos="8306"/>
      </w:tabs>
      <w:spacing w:after="120"/>
      <w:jc w:val="center"/>
    </w:pPr>
    <w:rPr>
      <w:rFonts w:ascii="Times New Roman" w:hAnsi="Times New Roman" w:eastAsia="PMingLiU" w:cs="Times New Roman"/>
      <w:sz w:val="18"/>
      <w:szCs w:val="18"/>
      <w:lang w:val="en-US" w:eastAsia="zh-CN" w:bidi="ar-SA"/>
    </w:rPr>
  </w:style>
  <w:style w:type="character" w:styleId="7">
    <w:name w:val="Emphasis"/>
    <w:uiPriority w:val="0"/>
    <w:rPr>
      <w:i/>
      <w:iCs/>
    </w:rPr>
  </w:style>
  <w:style w:type="character" w:styleId="8">
    <w:name w:val="Hyperlink"/>
    <w:uiPriority w:val="0"/>
    <w:rPr>
      <w:color w:val="0563C1"/>
      <w:u w:val="single" w:color="auto"/>
    </w:rPr>
  </w:style>
  <w:style w:type="paragraph" w:customStyle="1" w:styleId="9">
    <w:name w:val="列出段落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/>
      <w:spacing w:after="0"/>
      <w:ind w:left="480"/>
      <w:jc w:val="left"/>
    </w:pPr>
    <w:rPr>
      <w:rFonts w:ascii="Calibri" w:hAnsi="Calibri" w:eastAsia="DFKai-SB" w:cs="Times New Roman"/>
      <w:kern w:val="1"/>
      <w:sz w:val="20"/>
      <w:szCs w:val="22"/>
      <w:lang w:val="en-US" w:eastAsia="zh-TW" w:bidi="ar-SA"/>
    </w:rPr>
  </w:style>
  <w:style w:type="paragraph" w:styleId="10">
    <w:name w:val="List Paragraph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/>
      <w:spacing w:after="120"/>
      <w:ind w:firstLine="420"/>
      <w:jc w:val="both"/>
    </w:pPr>
    <w:rPr>
      <w:rFonts w:ascii="Times New Roman" w:hAnsi="Times New Roman" w:eastAsia="PMingLiU" w:cs="Times New Roman"/>
      <w:sz w:val="24"/>
      <w:szCs w:val="22"/>
      <w:lang w:val="en-US" w:eastAsia="zh-CN" w:bidi="ar-SA"/>
    </w:rPr>
  </w:style>
  <w:style w:type="character" w:customStyle="1" w:styleId="11">
    <w:name w:val="fontstyle01"/>
    <w:uiPriority w:val="0"/>
    <w:rPr>
      <w:rFonts w:ascii="CIDFont + F2" w:hAnsi="CIDFont + F2" w:eastAsia="CIDFont + F2" w:cs="CIDFont + F2"/>
      <w:sz w:val="20"/>
      <w:szCs w:val="20"/>
    </w:rPr>
  </w:style>
  <w:style w:type="character" w:customStyle="1" w:styleId="12">
    <w:name w:val="页眉 字符"/>
    <w:uiPriority w:val="0"/>
    <w:rPr>
      <w:sz w:val="18"/>
      <w:szCs w:val="18"/>
    </w:rPr>
  </w:style>
  <w:style w:type="character" w:customStyle="1" w:styleId="13">
    <w:name w:val="页脚 字符"/>
    <w:uiPriority w:val="0"/>
    <w:rPr>
      <w:sz w:val="18"/>
      <w:szCs w:val="18"/>
    </w:rPr>
  </w:style>
  <w:style w:type="character" w:customStyle="1" w:styleId="14">
    <w:name w:val="批注框文本 字符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PMingLiU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2019-09-27T03:04:35Z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