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《图像处理入门》教学大纲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49"/>
        <w:gridCol w:w="366"/>
        <w:gridCol w:w="620"/>
        <w:gridCol w:w="1648"/>
        <w:gridCol w:w="1544"/>
        <w:gridCol w:w="1550"/>
        <w:gridCol w:w="42"/>
        <w:gridCol w:w="489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课程名称：图像处理入门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Introduction to Image Processing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至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周，周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二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5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1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PMingLiU" w:hAnsi="PMingLiU" w:eastAsia="宋体"/>
                <w:b/>
                <w:sz w:val="21"/>
                <w:szCs w:val="21"/>
                <w:lang w:eastAsia="zh-CN"/>
              </w:rPr>
              <w:t>自动化系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职称：林明灶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/ 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答疑时间、地点与方式：课前、课间和课后；教室；网络、交流。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v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使用教材：《</w:t>
            </w:r>
            <w:r>
              <w:rPr>
                <w:rFonts w:hint="eastAsia" w:ascii="PMingLiU" w:hAnsi="PMingLiU" w:eastAsia="宋体"/>
                <w:b/>
                <w:bCs/>
                <w:sz w:val="21"/>
                <w:szCs w:val="21"/>
                <w:lang w:eastAsia="zh-CN"/>
              </w:rPr>
              <w:t>数字图像处理</w:t>
            </w:r>
            <w:r>
              <w:rPr>
                <w:rFonts w:ascii="PMingLiU" w:hAnsi="PMingLiU" w:eastAsia="宋体"/>
                <w:b/>
                <w:bCs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PMingLiU" w:hAnsi="PMingLiU" w:eastAsia="宋体"/>
                <w:b/>
                <w:bCs/>
                <w:sz w:val="21"/>
                <w:szCs w:val="21"/>
                <w:lang w:eastAsia="zh-CN"/>
              </w:rPr>
              <w:t>使用</w:t>
            </w:r>
            <w:r>
              <w:rPr>
                <w:rFonts w:ascii="PMingLiU" w:hAnsi="PMingLiU" w:eastAsia="宋体"/>
                <w:b/>
                <w:bCs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ascii="PMingLiU" w:hAnsi="PMingLiU" w:eastAsia="宋体"/>
                <w:b/>
                <w:bCs/>
                <w:sz w:val="21"/>
                <w:szCs w:val="21"/>
                <w:lang w:eastAsia="zh-CN"/>
              </w:rPr>
              <w:t>分析与实现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PMingLiU" w:hAnsi="PMingLiU" w:eastAsia="宋体"/>
                <w:b/>
                <w:bCs/>
                <w:sz w:val="21"/>
                <w:szCs w:val="21"/>
                <w:lang w:eastAsia="zh-CN"/>
              </w:rPr>
              <w:t>蔡利梅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PMingLiU" w:hAnsi="PMingLiU" w:eastAsia="宋体"/>
                <w:b/>
                <w:bCs/>
                <w:sz w:val="21"/>
                <w:szCs w:val="21"/>
                <w:lang w:eastAsia="zh-CN"/>
              </w:rPr>
              <w:t>王利娟</w:t>
            </w:r>
            <w:r>
              <w:rPr>
                <w:rFonts w:ascii="PMingLiU" w:hAnsi="PMingLiU" w:eastAsia="宋体"/>
                <w:b/>
                <w:bCs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ascii="PMingLiU" w:hAnsi="PMingLiU" w:eastAsia="宋体"/>
                <w:b/>
                <w:bCs/>
                <w:sz w:val="21"/>
                <w:szCs w:val="21"/>
                <w:lang w:eastAsia="zh-CN"/>
              </w:rPr>
              <w:t>清华大学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出版社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从入门到精通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胡晓冬董辰辉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,  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人民邮电出版社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.</w:t>
            </w:r>
          </w:p>
          <w:p>
            <w:pPr>
              <w:tabs>
                <w:tab w:val="left" w:pos="1574"/>
              </w:tabs>
              <w:spacing w:after="0" w:line="360" w:lineRule="exact"/>
              <w:ind w:left="1433" w:leftChars="597" w:firstLine="141" w:firstLineChars="67"/>
              <w:outlineLvl w:val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>各精品资源共享课网站。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pStyle w:val="5"/>
              <w:wordWrap w:val="0"/>
              <w:spacing w:before="0" w:beforeAutospacing="0" w:after="0" w:afterAutospacing="0" w:line="360" w:lineRule="atLeast"/>
              <w:ind w:firstLine="480"/>
              <w:rPr>
                <w:rFonts w:hint="eastAsia" w:ascii="&amp;quot" w:hAnsi="&amp;quot"/>
                <w:sz w:val="21"/>
                <w:szCs w:val="21"/>
                <w:lang w:eastAsia="zh-CN"/>
              </w:rPr>
            </w:pPr>
            <w:r>
              <w:rPr>
                <w:rFonts w:hint="eastAsia" w:ascii="&amp;quot" w:hAnsi="&amp;quot" w:eastAsia="宋体"/>
                <w:sz w:val="21"/>
                <w:szCs w:val="21"/>
                <w:lang w:eastAsia="zh-CN"/>
              </w:rPr>
              <w:t>数字图像处理是利用计算机对图像进行变换、增强、复原、分割、压缩、分析、理解的理论、方法和技术，是现代信息处理的研究热点。</w:t>
            </w:r>
          </w:p>
          <w:p>
            <w:pPr>
              <w:pStyle w:val="5"/>
              <w:wordWrap w:val="0"/>
              <w:spacing w:before="0" w:beforeAutospacing="0" w:after="0" w:afterAutospacing="0" w:line="360" w:lineRule="atLeast"/>
              <w:ind w:firstLine="480"/>
              <w:rPr>
                <w:rFonts w:hint="eastAsia" w:ascii="&amp;quot" w:hAnsi="&amp;quot"/>
                <w:sz w:val="21"/>
                <w:szCs w:val="21"/>
                <w:lang w:eastAsia="zh-CN"/>
              </w:rPr>
            </w:pPr>
            <w:r>
              <w:rPr>
                <w:rFonts w:hint="eastAsia" w:ascii="&amp;quot" w:hAnsi="&amp;quot" w:eastAsia="宋体"/>
                <w:sz w:val="21"/>
                <w:szCs w:val="21"/>
                <w:lang w:eastAsia="zh-CN"/>
              </w:rPr>
              <w:t>数字图像处理技术内容包括数字图像处理基础、图像基本运算、图像的正交变换、图像增强、图像平滑、图像锐化、图像复原、图像的数学形态学处理、图像分割、图像描述与分析、图像编码等。阐述基础理论，还讲解了各个知识点的新型处理算法，MATLAB演示程序，学习和掌握数字图像处理的算法理论及程序实现，基于MATLAB的综合应用实例，以便加深对处理算法的综合理解，提高实践能力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33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（以《有机化学》课程为例）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32" w:hanging="210" w:hangingChars="100"/>
              <w:outlineLvl w:val="0"/>
              <w:rPr>
                <w:rFonts w:ascii="Verdana" w:hAnsi="Verdan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数字图像处理是利用计算机对图像进行变换、增强、复原、分割、压缩、分析、理解的理论、方法和技术</w:t>
            </w:r>
            <w:r>
              <w:rPr>
                <w:rFonts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.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7" w:leftChars="332" w:hanging="210" w:hangingChars="100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熟悉</w:t>
            </w:r>
            <w:r>
              <w:rPr>
                <w:rFonts w:hint="eastAsia"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掌握数字图像处理的原理和方法，能运用</w:t>
            </w:r>
            <w:r>
              <w:rPr>
                <w:rFonts w:hint="eastAsia" w:ascii="&amp;quot" w:hAnsi="&amp;quot" w:eastAsia="宋体"/>
                <w:sz w:val="21"/>
                <w:szCs w:val="21"/>
                <w:lang w:eastAsia="zh-CN"/>
              </w:rPr>
              <w:t>MATLAB演示程序</w:t>
            </w:r>
            <w:r>
              <w:rPr>
                <w:rFonts w:hint="eastAsia"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所学知识解决实际问题，为数字图像处理及相关领域的研究打下基础</w:t>
            </w:r>
            <w:r>
              <w:rPr>
                <w:rFonts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.</w:t>
            </w:r>
          </w:p>
          <w:p>
            <w:pPr>
              <w:tabs>
                <w:tab w:val="left" w:pos="1440"/>
              </w:tabs>
              <w:spacing w:after="0" w:line="360" w:lineRule="exact"/>
              <w:ind w:left="633" w:leftChars="176" w:hanging="211" w:hangingChars="100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二、能力目标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1146" w:leftChars="301" w:hanging="424" w:hangingChars="202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熟练掌握</w:t>
            </w:r>
            <w:r>
              <w:rPr>
                <w:rFonts w:hint="eastAsia"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数字图像处理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的基本</w:t>
            </w:r>
            <w:r>
              <w:rPr>
                <w:rFonts w:hint="eastAsia"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原理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</w:p>
          <w:p>
            <w:pPr>
              <w:tabs>
                <w:tab w:val="left" w:pos="1440"/>
              </w:tabs>
              <w:spacing w:after="0" w:line="360" w:lineRule="exact"/>
              <w:ind w:left="1146" w:leftChars="301" w:hanging="424" w:hangingChars="20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学会学会</w:t>
            </w:r>
            <w:r>
              <w:rPr>
                <w:rFonts w:hint="eastAsia" w:ascii="&amp;quot" w:hAnsi="&amp;quot" w:eastAsia="宋体"/>
                <w:sz w:val="21"/>
                <w:szCs w:val="21"/>
                <w:lang w:eastAsia="zh-CN"/>
              </w:rPr>
              <w:t>演示程序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操作，能进行简单</w:t>
            </w:r>
            <w:r>
              <w:rPr>
                <w:rFonts w:hint="eastAsia" w:ascii="Verdana" w:hAnsi="Verdana" w:eastAsia="宋体"/>
                <w:sz w:val="21"/>
                <w:szCs w:val="21"/>
                <w:shd w:val="clear" w:color="auto" w:fill="FFFFFF"/>
                <w:lang w:eastAsia="zh-CN"/>
              </w:rPr>
              <w:t>图像进行变换、增强、复原、分割、压缩、分析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6" w:leftChars="302" w:hanging="281" w:hangingChars="134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left="1006" w:leftChars="302" w:hanging="281" w:hangingChars="134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3168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掌握从事自动化领域所需数学和基础科学知识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对自动化系统或产品的技术进行分析、解释相关数据及独立设计的能力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掌握自动化专业中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“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信息、控制和系统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>”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的基本原理及应用方法，了解自动化领域的前沿和发展动态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eastAsiaTheme="minorEastAsia"/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具有创新意识和自动化新产品、新设备进行开发和设计的能力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项目管理、有效沟通协调、团队合作及创新能力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■核心能力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发掘、分析与解决复杂自动化工程问题的能力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认识科技发展现状与趋势，了解工程技术对环境、社会及全球的影响，并培养终身学习的习惯与能力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eastAsiaTheme="minorEastAsia"/>
                <w:sz w:val="23"/>
                <w:szCs w:val="23"/>
                <w:lang w:eastAsia="zh-CN"/>
              </w:rPr>
              <w:t>理解职业道德、专业伦理与认知社会责任的能力</w:t>
            </w: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4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教学的重点、难点、课程思政融入点</w:t>
            </w:r>
          </w:p>
        </w:tc>
        <w:tc>
          <w:tcPr>
            <w:tcW w:w="53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图像的基本概念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数字图像处理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图像处理仿真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重点：数字图像处理的基础定义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难点：数字图像的数值特点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课程思政融入点：介绍数字图像处理，数字图像处理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技术演进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课程思政作业：要求学生每人阅读数字图像处理有关的文章或书籍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数字图像处理基础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人眼视觉系统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色度学基础与颜色模型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数字图像的生成与表示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数字图像的数值描述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重点：数字图像处理的基础定义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难点：数字图像的数值特点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课程思政融入点：介绍数字图像的生成，数值描述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课程思政作业：要求学生数字图像处理有关的文章或书籍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图像基本运算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图像几何变换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图像代数运算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邻域及模板运算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重点：图像基本运算定义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难点：图像几何变换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课程思政融入点：介绍数字图像的几何变换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课程思政作业：要求学生每人阅读图像基本运算有关的文章或书籍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图像的正交变换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离散傅里叶变换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离散余弦变换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图像变换原理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重点：数字图像处理正交变换定义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难点：数字图像正交变换的数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特点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课程思政融入点：介绍数字图像处理正交变换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课程思政作业：要求学生每人阅读图像的正交变换有关的文章或书籍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期中复习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期中复习</w:t>
            </w:r>
          </w:p>
        </w:tc>
        <w:tc>
          <w:tcPr>
            <w:tcW w:w="531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图像增强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基于灰度级变换的图像增强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基于直方图修正的图像增强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基于照度反射模型的图像增强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基于模糊技术的图像增强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基于伪彩色处理的图像增强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重点：图像增强处理定义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难点：图像增强的数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特点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课程思政融入点：介绍数字图像处理正交变换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课程思政作业：要求学生每人阅读图像增强有关的文章或书籍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图像平滑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图像平滑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图像中的噪声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空间域平滑滤波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频域平滑滤波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重点：数字图像平滑处理定义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难点：数字图像平滑变换的数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特点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课程思政融入点：介绍数字图像平滑处理变换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</w:tc>
        <w:tc>
          <w:tcPr>
            <w:tcW w:w="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课程思政作业：要求学生每人阅读图像平滑有关的文章或书籍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图像锐化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图像边缘分析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一阶微分算子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二阶微分算子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边缘检测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重点：数字图像锐化处理定义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难点：数字图像锐化变换的数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特点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课程思政融入点：介绍数字图像锐化处理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，培养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实事求是的科学态度和职业道德。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课程思政作业：要求学生每人阅读图像锐化有关的文章或书籍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47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教材课后习题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2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74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1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程序演练</w:t>
            </w:r>
          </w:p>
        </w:tc>
        <w:tc>
          <w:tcPr>
            <w:tcW w:w="620" w:type="dxa"/>
            <w:vAlign w:val="center"/>
          </w:tcPr>
          <w:p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主要功能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矩阵和数组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数据类型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数值计算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编程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编程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程序演练</w:t>
            </w:r>
          </w:p>
        </w:tc>
        <w:tc>
          <w:tcPr>
            <w:tcW w:w="620" w:type="dxa"/>
            <w:vAlign w:val="center"/>
          </w:tcPr>
          <w:p>
            <w:pPr>
              <w:spacing w:after="0" w:line="32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符号计算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编程基础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数据可视化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绘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图处理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绘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图处理程序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编程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演练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课程思政融入点：介绍程序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编程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数字图像处理基础演练</w:t>
            </w:r>
          </w:p>
        </w:tc>
        <w:tc>
          <w:tcPr>
            <w:tcW w:w="620" w:type="dxa"/>
            <w:vAlign w:val="center"/>
          </w:tcPr>
          <w:p>
            <w:pPr>
              <w:spacing w:after="0" w:line="32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应用于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数字图像处理基础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重点：数字图像处理程序演练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难点：数字图像处理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课程思政融入点：介绍数字图像处理基础程序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编程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</w:tcPr>
          <w:p>
            <w:pPr>
              <w:spacing w:after="0" w:line="360" w:lineRule="exact"/>
              <w:rPr>
                <w:rFonts w:eastAsiaTheme="minorEastAsi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人一组，须完成实验预习报告、数字图像处理程序实验报告。实验报告须有详细的实验记录和产率计算。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图像基本运算程序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演练</w:t>
            </w:r>
          </w:p>
        </w:tc>
        <w:tc>
          <w:tcPr>
            <w:tcW w:w="620" w:type="dxa"/>
            <w:vAlign w:val="center"/>
          </w:tcPr>
          <w:p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hd w:val="clear" w:color="auto" w:fill="FFFFFF"/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应用于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图像基本运算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重点：数字图像处理程序演练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难点：数字图像处理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shd w:val="clear" w:color="auto" w:fill="FFFFFF"/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课程思政融入点：介绍基本运算程序演练，引导学生处理实验数据必须坚持实事求实、严谨的科学态度；要求学生实验过程中主动思考理论原理，在实验过程中去验证实验原理，使理论与实践相辅相成。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</w:tcPr>
          <w:p>
            <w:pPr>
              <w:spacing w:after="0" w:line="360" w:lineRule="exact"/>
              <w:rPr>
                <w:rFonts w:eastAsiaTheme="minorEastAsi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人一组，须完成实验预习报告、图像基本运算程序实验报告。实验报告须有详细的实验记录和产率计算。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图像的正交变换程序演练</w:t>
            </w:r>
          </w:p>
        </w:tc>
        <w:tc>
          <w:tcPr>
            <w:tcW w:w="620" w:type="dxa"/>
            <w:vAlign w:val="center"/>
          </w:tcPr>
          <w:p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应用于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图像的正交变换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重点：图像的正交变换程序演练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难点：图像的正交变换处理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spacing w:after="0" w:line="36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课程思政融入点：介绍图像的正交变换程序演练，引导学生处理实验数据必须坚持实事求实、严谨的科学态度；要求学生实验过程中主动思考理论原理，在实验过程中去验证实验原理，使理论与实践相辅相成。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</w:tcPr>
          <w:p>
            <w:pPr>
              <w:spacing w:after="0" w:line="360" w:lineRule="exact"/>
              <w:rPr>
                <w:rFonts w:eastAsiaTheme="minorEastAsi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人一组，须完成实验预习报告、图像的正交变换程序实验报告。实验报告须有详细的实验记录和产率计算。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图像增强程序演练</w:t>
            </w:r>
          </w:p>
        </w:tc>
        <w:tc>
          <w:tcPr>
            <w:tcW w:w="620" w:type="dxa"/>
            <w:vAlign w:val="center"/>
          </w:tcPr>
          <w:p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应用于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图像增强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重点：图像增强程序演练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难点：图像增强程序处理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课程思政融入点：介绍图像增强程序演练，引导学生处理实验数据必须坚持实事求实、严谨的科学态度；要求学生实验过程中主动思考理论原理，在实验过程中去验证实验原理，使理论与实践相辅相成。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</w:tcPr>
          <w:p>
            <w:pPr>
              <w:spacing w:after="0" w:line="360" w:lineRule="exact"/>
              <w:rPr>
                <w:rFonts w:eastAsiaTheme="minorEastAsi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人一组，须完成实验预习报告、图像增强程序实验报告。实验报告须有详细的实验记录和产率计算。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图像平滑程序演练</w:t>
            </w:r>
          </w:p>
        </w:tc>
        <w:tc>
          <w:tcPr>
            <w:tcW w:w="620" w:type="dxa"/>
            <w:vAlign w:val="center"/>
          </w:tcPr>
          <w:p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应用于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图像平滑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重点：图像平滑程序演练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难点：图像平滑程序处理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课程思政融入点：介绍图像平滑程序演练，引导学生处理实验数据必须坚持实事求实、严谨的科学态度；要求学生实验过程中主动思考理论原理，在实验过程中去验证实验原理，使理论与实践相辅相成。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</w:tcPr>
          <w:p>
            <w:pPr>
              <w:spacing w:after="0" w:line="360" w:lineRule="exact"/>
              <w:rPr>
                <w:rFonts w:eastAsiaTheme="minorEastAsi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人一组，须完成实验预习报告、图像增强程序实验报告。实验报告须有详细的实验记录和产率计算。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图像锐化程序演练</w:t>
            </w:r>
          </w:p>
        </w:tc>
        <w:tc>
          <w:tcPr>
            <w:tcW w:w="620" w:type="dxa"/>
            <w:vAlign w:val="center"/>
          </w:tcPr>
          <w:p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MATLAB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应用于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图像锐化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重点：图像锐化程序演练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难点：图像锐化程序演练程序处理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  <w:p>
            <w:pPr>
              <w:spacing w:after="0" w:line="360" w:lineRule="exact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课程思政融入点：介绍图像锐化程序演练，引导学生处理实验数据必须坚持实事求实、严谨的科学态度；要求学生实验过程中主动思考理论原理，在实验过程中去验证实验原理，使理论与实践相辅相成。</w:t>
            </w:r>
          </w:p>
        </w:tc>
        <w:tc>
          <w:tcPr>
            <w:tcW w:w="1550" w:type="dxa"/>
          </w:tcPr>
          <w:p>
            <w:pPr>
              <w:spacing w:after="0" w:line="360" w:lineRule="exact"/>
              <w:rPr>
                <w:rFonts w:eastAsiaTheme="minorEastAsi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教学与实验混合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实验，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人一组，须完成实验预习报告、图像增强程序实验报告。实验报告须有详细的实验记录和产率计算。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21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70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770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不迟到早退旷课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完成作业</w:t>
            </w:r>
          </w:p>
        </w:tc>
        <w:tc>
          <w:tcPr>
            <w:tcW w:w="5770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次数、质量，是否按时，是否抄袭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上机实训</w:t>
            </w:r>
          </w:p>
        </w:tc>
        <w:tc>
          <w:tcPr>
            <w:tcW w:w="5770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态度，效果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770" w:type="dxa"/>
            <w:gridSpan w:val="6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评价标准：按照实验操作步骤及量测结果标准评分。</w:t>
            </w:r>
          </w:p>
          <w:p>
            <w:pPr>
              <w:snapToGrid w:val="0"/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要求：能灵活运用所学基础知识与正确实验方法进行操作，独立、按时完成考试。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55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70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106680</wp:posOffset>
                  </wp:positionV>
                  <wp:extent cx="1749425" cy="755650"/>
                  <wp:effectExtent l="0" t="0" r="3175" b="6350"/>
                  <wp:wrapNone/>
                  <wp:docPr id="1" name="图片 1" descr="林明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明灶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4591C"/>
    <w:rsid w:val="00057CB9"/>
    <w:rsid w:val="00061F27"/>
    <w:rsid w:val="0006698D"/>
    <w:rsid w:val="00073698"/>
    <w:rsid w:val="00074B8E"/>
    <w:rsid w:val="00087B74"/>
    <w:rsid w:val="00094BEA"/>
    <w:rsid w:val="000A28A6"/>
    <w:rsid w:val="000B626E"/>
    <w:rsid w:val="000C2D4A"/>
    <w:rsid w:val="000E0AE8"/>
    <w:rsid w:val="00113022"/>
    <w:rsid w:val="001524D1"/>
    <w:rsid w:val="00155E5A"/>
    <w:rsid w:val="00171228"/>
    <w:rsid w:val="0019244A"/>
    <w:rsid w:val="001A5953"/>
    <w:rsid w:val="001A5B1C"/>
    <w:rsid w:val="001B0C60"/>
    <w:rsid w:val="001B31E9"/>
    <w:rsid w:val="001C4673"/>
    <w:rsid w:val="001D28E8"/>
    <w:rsid w:val="001D2900"/>
    <w:rsid w:val="001F20BC"/>
    <w:rsid w:val="002111AE"/>
    <w:rsid w:val="00227119"/>
    <w:rsid w:val="002724A3"/>
    <w:rsid w:val="00295970"/>
    <w:rsid w:val="002C0D8F"/>
    <w:rsid w:val="002E27E1"/>
    <w:rsid w:val="003044FA"/>
    <w:rsid w:val="003403E2"/>
    <w:rsid w:val="0037561C"/>
    <w:rsid w:val="00380ED8"/>
    <w:rsid w:val="003C66D8"/>
    <w:rsid w:val="003E2BAB"/>
    <w:rsid w:val="003E66A6"/>
    <w:rsid w:val="003F7EAF"/>
    <w:rsid w:val="00414FC8"/>
    <w:rsid w:val="00457E42"/>
    <w:rsid w:val="00476FAB"/>
    <w:rsid w:val="004B3994"/>
    <w:rsid w:val="004B7C67"/>
    <w:rsid w:val="004C2705"/>
    <w:rsid w:val="004D29DE"/>
    <w:rsid w:val="004E0481"/>
    <w:rsid w:val="004E7804"/>
    <w:rsid w:val="005639AB"/>
    <w:rsid w:val="005805E8"/>
    <w:rsid w:val="005911D3"/>
    <w:rsid w:val="00592E08"/>
    <w:rsid w:val="0059489D"/>
    <w:rsid w:val="005B10C8"/>
    <w:rsid w:val="005B6038"/>
    <w:rsid w:val="005F0846"/>
    <w:rsid w:val="005F174F"/>
    <w:rsid w:val="00607FFA"/>
    <w:rsid w:val="00631FA7"/>
    <w:rsid w:val="0063410F"/>
    <w:rsid w:val="0064058D"/>
    <w:rsid w:val="006544A1"/>
    <w:rsid w:val="0065651C"/>
    <w:rsid w:val="00670375"/>
    <w:rsid w:val="0068584F"/>
    <w:rsid w:val="006932FA"/>
    <w:rsid w:val="006B498B"/>
    <w:rsid w:val="006E1924"/>
    <w:rsid w:val="00706B63"/>
    <w:rsid w:val="00733AFF"/>
    <w:rsid w:val="00735FDE"/>
    <w:rsid w:val="00763ACA"/>
    <w:rsid w:val="00770F0D"/>
    <w:rsid w:val="00776AF2"/>
    <w:rsid w:val="00781F41"/>
    <w:rsid w:val="00785779"/>
    <w:rsid w:val="0079322F"/>
    <w:rsid w:val="007A154B"/>
    <w:rsid w:val="007D6A4C"/>
    <w:rsid w:val="008034F0"/>
    <w:rsid w:val="00805E93"/>
    <w:rsid w:val="008147FF"/>
    <w:rsid w:val="00815F78"/>
    <w:rsid w:val="00825F98"/>
    <w:rsid w:val="00837BA5"/>
    <w:rsid w:val="008512DF"/>
    <w:rsid w:val="008535A7"/>
    <w:rsid w:val="00855020"/>
    <w:rsid w:val="00875153"/>
    <w:rsid w:val="00885EED"/>
    <w:rsid w:val="00892ADC"/>
    <w:rsid w:val="00896971"/>
    <w:rsid w:val="008A6A6C"/>
    <w:rsid w:val="008B4200"/>
    <w:rsid w:val="008F6642"/>
    <w:rsid w:val="00907E3A"/>
    <w:rsid w:val="00912254"/>
    <w:rsid w:val="00917C66"/>
    <w:rsid w:val="00930C61"/>
    <w:rsid w:val="009349EE"/>
    <w:rsid w:val="009A2B5C"/>
    <w:rsid w:val="009B143A"/>
    <w:rsid w:val="009B2333"/>
    <w:rsid w:val="009B3EAE"/>
    <w:rsid w:val="009C3354"/>
    <w:rsid w:val="009D1F9B"/>
    <w:rsid w:val="009D3079"/>
    <w:rsid w:val="009F076F"/>
    <w:rsid w:val="009F7907"/>
    <w:rsid w:val="00A025BB"/>
    <w:rsid w:val="00A41C45"/>
    <w:rsid w:val="00A477B6"/>
    <w:rsid w:val="00A84D68"/>
    <w:rsid w:val="00A85774"/>
    <w:rsid w:val="00AA199F"/>
    <w:rsid w:val="00AB00C2"/>
    <w:rsid w:val="00AD64B4"/>
    <w:rsid w:val="00AE48DD"/>
    <w:rsid w:val="00AF342D"/>
    <w:rsid w:val="00B05FEC"/>
    <w:rsid w:val="00B33509"/>
    <w:rsid w:val="00B652FF"/>
    <w:rsid w:val="00B924BF"/>
    <w:rsid w:val="00BB35F5"/>
    <w:rsid w:val="00BC0E14"/>
    <w:rsid w:val="00C06D81"/>
    <w:rsid w:val="00C31DBE"/>
    <w:rsid w:val="00C33FB7"/>
    <w:rsid w:val="00C41D05"/>
    <w:rsid w:val="00C479CB"/>
    <w:rsid w:val="00C51ACC"/>
    <w:rsid w:val="00C705DD"/>
    <w:rsid w:val="00C76FA2"/>
    <w:rsid w:val="00C84E17"/>
    <w:rsid w:val="00CA1AB8"/>
    <w:rsid w:val="00CC4A46"/>
    <w:rsid w:val="00CC530E"/>
    <w:rsid w:val="00CC7447"/>
    <w:rsid w:val="00CD2F8F"/>
    <w:rsid w:val="00D1459D"/>
    <w:rsid w:val="00D16ABC"/>
    <w:rsid w:val="00D268B2"/>
    <w:rsid w:val="00D45246"/>
    <w:rsid w:val="00D62B41"/>
    <w:rsid w:val="00D80E6F"/>
    <w:rsid w:val="00DB45CF"/>
    <w:rsid w:val="00DB5724"/>
    <w:rsid w:val="00DF5733"/>
    <w:rsid w:val="00DF5C03"/>
    <w:rsid w:val="00E0505F"/>
    <w:rsid w:val="00E27C07"/>
    <w:rsid w:val="00E413E8"/>
    <w:rsid w:val="00E46EB7"/>
    <w:rsid w:val="00E53E23"/>
    <w:rsid w:val="00EA0A87"/>
    <w:rsid w:val="00EB0AE8"/>
    <w:rsid w:val="00EC2295"/>
    <w:rsid w:val="00ED3FCA"/>
    <w:rsid w:val="00F31667"/>
    <w:rsid w:val="00F617C2"/>
    <w:rsid w:val="00F641FD"/>
    <w:rsid w:val="00F96D96"/>
    <w:rsid w:val="00FA0724"/>
    <w:rsid w:val="00FE22C8"/>
    <w:rsid w:val="28AD1D92"/>
    <w:rsid w:val="2C23799B"/>
    <w:rsid w:val="62602DFF"/>
    <w:rsid w:val="6E067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PMingLiU" w:hAnsi="PMingLiU" w:cs="PMingLiU"/>
      <w:szCs w:val="24"/>
      <w:lang w:eastAsia="zh-TW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2">
    <w:name w:val="fontstyle01"/>
    <w:basedOn w:val="8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3">
    <w:name w:val="頁首 字元"/>
    <w:basedOn w:val="8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4">
    <w:name w:val="頁尾 字元"/>
    <w:basedOn w:val="8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註解方塊文字 字元"/>
    <w:basedOn w:val="8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22B19-8571-4734-B203-8E9FFFFD2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669</Words>
  <Characters>3818</Characters>
  <Lines>31</Lines>
  <Paragraphs>8</Paragraphs>
  <TotalTime>41</TotalTime>
  <ScaleCrop>false</ScaleCrop>
  <LinksUpToDate>false</LinksUpToDate>
  <CharactersWithSpaces>4479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2019-09-08T08:02:00Z</dcterms:created>
  <dc:creator>lenovo</dc:creator>
  <cp:lastModifiedBy>落情湖</cp:lastModifiedBy>
  <cp:lastPrinted>2017-01-05T16:24:00Z</cp:lastPrinted>
  <dcterms:modified xsi:type="dcterms:W3CDTF">2019-09-27T03:14:10Z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