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hint="eastAsia" w:eastAsiaTheme="minorEastAsia"/>
          <w:b/>
          <w:sz w:val="32"/>
          <w:szCs w:val="32"/>
          <w:lang w:eastAsia="zh-CN"/>
        </w:rPr>
        <w:t>会计学原理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345"/>
        <w:gridCol w:w="364"/>
        <w:gridCol w:w="620"/>
        <w:gridCol w:w="1638"/>
        <w:gridCol w:w="1679"/>
        <w:gridCol w:w="700"/>
        <w:gridCol w:w="743"/>
        <w:gridCol w:w="241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08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会计学原理</w:t>
            </w:r>
          </w:p>
        </w:tc>
        <w:tc>
          <w:tcPr>
            <w:tcW w:w="4693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>Accounting</w:t>
            </w:r>
            <w:r>
              <w:rPr>
                <w:rFonts w:hint="eastAsia" w:ascii="宋体" w:hAnsi="宋体" w:eastAsiaTheme="minorEastAsia"/>
                <w:color w:val="000000"/>
                <w:szCs w:val="24"/>
                <w:shd w:val="clear" w:color="auto" w:fill="FFFFFF"/>
                <w:lang w:eastAsia="zh-CN"/>
              </w:rPr>
              <w:t xml:space="preserve">   </w:t>
            </w:r>
            <w:r>
              <w:rPr>
                <w:rFonts w:ascii="宋体" w:hAnsi="宋体"/>
                <w:color w:val="000000"/>
                <w:szCs w:val="24"/>
                <w:shd w:val="clear" w:color="auto" w:fill="FFFFFF"/>
              </w:rPr>
              <w:t xml:space="preserve"> Principles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08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693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先修课程：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08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4-19周周三5-7节</w:t>
            </w:r>
          </w:p>
        </w:tc>
        <w:tc>
          <w:tcPr>
            <w:tcW w:w="4693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莞城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2019电商、金融班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粤台产业学院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彭桂芳/副教授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周一/周二第8节，莞城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2303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，电话、邮件或微信等方式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m:oMath>
              <m:r>
                <m:rPr>
                  <m:sty m:val="b"/>
                </m:rPr>
                <w:rPr>
                  <w:rFonts w:ascii="Cambria Math" w:hAnsi="Cambria Math" w:eastAsia="宋体"/>
                  <w:sz w:val="21"/>
                  <w:szCs w:val="21"/>
                  <w:lang w:eastAsia="zh-CN"/>
                </w:rPr>
                <m:t>√</m:t>
              </m:r>
            </m:oMath>
            <w:r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 xml:space="preserve">陈国辉  </w:t>
            </w:r>
            <w:r>
              <w:rPr>
                <w:rFonts w:hint="eastAsia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基础会计</w:t>
            </w:r>
            <w:r>
              <w:rPr>
                <w:rFonts w:hint="eastAsia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最新</w:t>
            </w:r>
            <w:r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版）</w:t>
            </w:r>
            <w:r>
              <w:rPr>
                <w:rFonts w:hint="eastAsia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东北财经大学出版社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吉林大学出版社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tabs>
                <w:tab w:val="left" w:pos="1440"/>
              </w:tabs>
              <w:jc w:val="left"/>
              <w:outlineLvl w:val="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《企业会计准则》 ,中国财政经济出版社</w:t>
            </w:r>
          </w:p>
          <w:p>
            <w:pPr>
              <w:tabs>
                <w:tab w:val="left" w:pos="1440"/>
              </w:tabs>
              <w:jc w:val="left"/>
              <w:outlineLvl w:val="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《企业会计准则——应用指南</w:t>
            </w:r>
            <w:r>
              <w:rPr>
                <w:rFonts w:hint="eastAsia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 xml:space="preserve"> ,中国财政经济出版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《会计学原理》</w:t>
            </w:r>
            <w:r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最新</w:t>
            </w:r>
            <w:r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版）</w:t>
            </w:r>
            <w:r>
              <w:rPr>
                <w:rFonts w:hint="eastAsia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《会计学原理》是经济管理类专业的学科基础课（必修课），是教育部规定的财经类、管理类专业的核心课程之一。《会计学原理》在不同程度上构成了许多课程（如《中级财务会计学》、《高级财务会计学》）的理论基础，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它是经济管理课程体系中属于微观经济管理方面的重要学科，是会计学各分支的基础，经济管理类大部分专业方向的同学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都要在学习此课程的基础上进一步学习有关的会计课程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学生在学习本课程时应明确会计的基本职能和特点，理解会计核算的基本内容和基本任务,了解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它与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其他经济管理之间的联系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掌握会计学的基本理论、会计的基本做账技能和基本方法，为其他专业课程的学习打下坚实基础。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387" w:type="dxa"/>
            <w:gridSpan w:val="6"/>
          </w:tcPr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spacing w:line="300" w:lineRule="exact"/>
              <w:ind w:firstLine="422" w:firstLineChars="20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一、知识目标</w:t>
            </w:r>
          </w:p>
          <w:p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了解会计的基本职能、特点、对象、任务，认识做好会计工作对加强企业经济管理、提高经济效益的重要意义；</w:t>
            </w:r>
          </w:p>
          <w:p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理解会计要素、科目和账户的相关理论和记账方法及具体应用；</w:t>
            </w:r>
          </w:p>
          <w:p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明确会计核算形式的种类和各种会计核算形式的特点和执行程序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ind w:firstLine="422" w:firstLineChars="20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二、能力目标</w:t>
            </w:r>
          </w:p>
          <w:p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掌握会计凭证、账簿的基本内容和实务操作中的要求；</w:t>
            </w:r>
          </w:p>
          <w:p>
            <w:pPr>
              <w:spacing w:line="300" w:lineRule="exact"/>
              <w:ind w:firstLine="420" w:firstLineChars="200"/>
              <w:rPr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能够阅读和编制基本会计报表，并进行与会计报表相关的财务评价指标计算,以及会计管理的基本内容。</w:t>
            </w:r>
          </w:p>
          <w:p>
            <w:pPr>
              <w:spacing w:after="0" w:line="360" w:lineRule="exact"/>
              <w:ind w:firstLine="422" w:firstLineChars="20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三、素质目标</w:t>
            </w:r>
          </w:p>
          <w:p>
            <w:pPr>
              <w:spacing w:after="0" w:line="360" w:lineRule="exact"/>
              <w:ind w:firstLine="420" w:firstLineChars="2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培养诚实守信、爱岗敬业的良好品格；</w:t>
            </w:r>
          </w:p>
          <w:p>
            <w:pPr>
              <w:spacing w:after="0" w:line="360" w:lineRule="exact"/>
              <w:ind w:firstLine="420" w:firstLineChars="20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2、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自觉遵守各项法律制度，恪守会计职业道德，知法、守法、敬法。</w:t>
            </w:r>
          </w:p>
        </w:tc>
        <w:tc>
          <w:tcPr>
            <w:tcW w:w="3014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□核心能力1.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□核心能力2.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□核心能力3.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□核心能力4.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□核心能力5.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□核心能力6.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□核心能力7．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□核心能力8．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01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9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4-5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总论</w:t>
            </w:r>
          </w:p>
        </w:tc>
        <w:tc>
          <w:tcPr>
            <w:tcW w:w="620" w:type="dxa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017" w:type="dxa"/>
            <w:gridSpan w:val="3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重点：会计要素、会计核算的基本前提、会计核算的一般原则、会计核算方法；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难点：会计要素的理解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课程思政融入点：介绍会计基本法律法规、会计职业道德和会计准则，培养学生诚实守信的精神。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330" w:type="dxa"/>
            <w:vAlign w:val="center"/>
          </w:tcPr>
          <w:p>
            <w:pPr>
              <w:spacing w:after="0" w:line="0" w:lineRule="atLeast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  <w:t>习题、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  <w:t>课程思政作业：要求学生每人至少阅读两篇与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  <w:t>会计职业道德</w:t>
            </w:r>
            <w:r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  <w:t>有关的文章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会计科目与会计账户、会计等式</w:t>
            </w:r>
          </w:p>
        </w:tc>
        <w:tc>
          <w:tcPr>
            <w:tcW w:w="620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17" w:type="dxa"/>
            <w:gridSpan w:val="3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重点：会计科目的分类，会计账户的性质及应用、会计恒等式及扩展等式</w:t>
            </w:r>
          </w:p>
          <w:p>
            <w:pPr>
              <w:spacing w:after="0" w:line="0" w:lineRule="atLeast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难点：会计等式的理解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330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7-8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借贷记账法</w:t>
            </w:r>
          </w:p>
        </w:tc>
        <w:tc>
          <w:tcPr>
            <w:tcW w:w="620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017" w:type="dxa"/>
            <w:gridSpan w:val="3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重点：借贷记账法的账户结构、会计分录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难点：借贷记账法的记账规则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课堂讲授+小组讨论+实训</w:t>
            </w:r>
          </w:p>
        </w:tc>
        <w:tc>
          <w:tcPr>
            <w:tcW w:w="1330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9-14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制造企业主要经济业务的核算</w:t>
            </w:r>
          </w:p>
        </w:tc>
        <w:tc>
          <w:tcPr>
            <w:tcW w:w="620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017" w:type="dxa"/>
            <w:gridSpan w:val="3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重点：制造业企业常见的经济业务会计分录的编制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难点：生产过程、利润分配过程经济业务的核算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课堂讲授+小组讨论+实训</w:t>
            </w:r>
          </w:p>
        </w:tc>
        <w:tc>
          <w:tcPr>
            <w:tcW w:w="1330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期中考核</w:t>
            </w:r>
          </w:p>
        </w:tc>
        <w:tc>
          <w:tcPr>
            <w:tcW w:w="620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期中复习，期中测验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330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资产计价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、成本核算</w:t>
            </w:r>
          </w:p>
        </w:tc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重点：存货、固定资产、应收款项的初始计量、减值准备，各项资产的减值；产品采购、生产、销售成本的核算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难点：存货、固定资产、应收款项常用计价方法的理解及应用</w:t>
            </w: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课堂讲授+小组讨论</w:t>
            </w:r>
          </w:p>
        </w:tc>
        <w:tc>
          <w:tcPr>
            <w:tcW w:w="13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会计核算组织程序、财产清查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重点：账务处理的基本程序，记账凭证、汇总记账凭证、科目汇总表的核算组织程序；货币资金、存货、固定资产、债权等资产的清查及账务处理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难点：各种账务处理程序的理解及应用，清查结果的账务处理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课程思政融入点：财产清查是保证账实相符的会计核算方法，对于清查结果要按照正确的方法来进行账务处理，以保证会计资料真实可靠。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课堂讲授+小组讨论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  <w:t>课程思政作业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  <w:t>：每人找一个财产清查的案例进行分析并谈谈财产清查的意义。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17-19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财务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会计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报告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重点：资产负债表、利润表的编制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难点：几种报表编制方法的理解及运用</w:t>
            </w:r>
          </w:p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课程思政融入点：编制会计报表要客观真实可靠，不伪造，不偏颇，不人为操控利润，为报表使用者服务。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课堂讲授+小组讨论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  <w:t>课程思政作业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  <w:t>：根据会计报表舞弊的案例分析会计报表造假的目的及严重危害。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复习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总结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，课程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6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44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6" w:type="dxa"/>
            <w:gridSpan w:val="2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平时考勤、课后作业（百分制）</w:t>
            </w:r>
          </w:p>
        </w:tc>
        <w:tc>
          <w:tcPr>
            <w:tcW w:w="5744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按时上课，不迟到、早退（占平时成绩中的40分）不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抄袭，独立完成，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写工整，答题正确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（占平时成绩中的50分）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6" w:type="dxa"/>
            <w:gridSpan w:val="2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期中测验（百分制）</w:t>
            </w:r>
          </w:p>
        </w:tc>
        <w:tc>
          <w:tcPr>
            <w:tcW w:w="5744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按照完成情况（占平时成绩中的10分）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6" w:type="dxa"/>
            <w:gridSpan w:val="2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期末考试（百分制）</w:t>
            </w:r>
          </w:p>
        </w:tc>
        <w:tc>
          <w:tcPr>
            <w:tcW w:w="5744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写工整，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答题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正确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注：总评成绩=平时成绩*30%++期中测验*10%+期末考试*60%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2019年9月6日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1250315</wp:posOffset>
                  </wp:positionH>
                  <wp:positionV relativeFrom="paragraph">
                    <wp:posOffset>163830</wp:posOffset>
                  </wp:positionV>
                  <wp:extent cx="1621790" cy="799465"/>
                  <wp:effectExtent l="0" t="0" r="16510" b="635"/>
                  <wp:wrapSquare wrapText="bothSides"/>
                  <wp:docPr id="1" name="图片 1" descr="时维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时维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41EE"/>
    <w:rsid w:val="00031499"/>
    <w:rsid w:val="00041405"/>
    <w:rsid w:val="00061F27"/>
    <w:rsid w:val="0006698D"/>
    <w:rsid w:val="00071517"/>
    <w:rsid w:val="00087B74"/>
    <w:rsid w:val="000A200B"/>
    <w:rsid w:val="000A6952"/>
    <w:rsid w:val="000B626E"/>
    <w:rsid w:val="000C2D4A"/>
    <w:rsid w:val="000E0AE8"/>
    <w:rsid w:val="00113022"/>
    <w:rsid w:val="00155E5A"/>
    <w:rsid w:val="00171228"/>
    <w:rsid w:val="001B2F66"/>
    <w:rsid w:val="001B31E9"/>
    <w:rsid w:val="001C65C9"/>
    <w:rsid w:val="001D28E8"/>
    <w:rsid w:val="001E0D54"/>
    <w:rsid w:val="001F20BC"/>
    <w:rsid w:val="001F3ABD"/>
    <w:rsid w:val="002111AE"/>
    <w:rsid w:val="0022318D"/>
    <w:rsid w:val="002254E6"/>
    <w:rsid w:val="00227119"/>
    <w:rsid w:val="00243D26"/>
    <w:rsid w:val="00291611"/>
    <w:rsid w:val="00295970"/>
    <w:rsid w:val="002A251B"/>
    <w:rsid w:val="002C0D8F"/>
    <w:rsid w:val="002E27E1"/>
    <w:rsid w:val="003044FA"/>
    <w:rsid w:val="00322A5E"/>
    <w:rsid w:val="0036095B"/>
    <w:rsid w:val="0037561C"/>
    <w:rsid w:val="00380CC7"/>
    <w:rsid w:val="003C66D8"/>
    <w:rsid w:val="003D31AD"/>
    <w:rsid w:val="003D69D0"/>
    <w:rsid w:val="003E2BAB"/>
    <w:rsid w:val="003E66A6"/>
    <w:rsid w:val="00414FC8"/>
    <w:rsid w:val="00457E42"/>
    <w:rsid w:val="004718FD"/>
    <w:rsid w:val="004B3994"/>
    <w:rsid w:val="004D29DE"/>
    <w:rsid w:val="004D41D3"/>
    <w:rsid w:val="004D4D7F"/>
    <w:rsid w:val="004E0481"/>
    <w:rsid w:val="004E278D"/>
    <w:rsid w:val="004E7804"/>
    <w:rsid w:val="00527F10"/>
    <w:rsid w:val="005639AB"/>
    <w:rsid w:val="00575059"/>
    <w:rsid w:val="00577918"/>
    <w:rsid w:val="005805E8"/>
    <w:rsid w:val="005829AE"/>
    <w:rsid w:val="00584217"/>
    <w:rsid w:val="005911D3"/>
    <w:rsid w:val="005F174F"/>
    <w:rsid w:val="005F37B1"/>
    <w:rsid w:val="00631FA7"/>
    <w:rsid w:val="0063410F"/>
    <w:rsid w:val="0065651C"/>
    <w:rsid w:val="0066058B"/>
    <w:rsid w:val="006C408C"/>
    <w:rsid w:val="0070331B"/>
    <w:rsid w:val="00727E84"/>
    <w:rsid w:val="00735FDE"/>
    <w:rsid w:val="00761B69"/>
    <w:rsid w:val="00770F0D"/>
    <w:rsid w:val="00776AF2"/>
    <w:rsid w:val="00785779"/>
    <w:rsid w:val="007A154B"/>
    <w:rsid w:val="007E4319"/>
    <w:rsid w:val="00800D33"/>
    <w:rsid w:val="008147FF"/>
    <w:rsid w:val="00815F78"/>
    <w:rsid w:val="008512DF"/>
    <w:rsid w:val="00855020"/>
    <w:rsid w:val="0086430F"/>
    <w:rsid w:val="00885EED"/>
    <w:rsid w:val="00892ADC"/>
    <w:rsid w:val="00896971"/>
    <w:rsid w:val="008A7332"/>
    <w:rsid w:val="008B4200"/>
    <w:rsid w:val="008F6642"/>
    <w:rsid w:val="009039A7"/>
    <w:rsid w:val="00907E3A"/>
    <w:rsid w:val="009165CE"/>
    <w:rsid w:val="00917C66"/>
    <w:rsid w:val="00930C61"/>
    <w:rsid w:val="009349EE"/>
    <w:rsid w:val="00936F70"/>
    <w:rsid w:val="009622D8"/>
    <w:rsid w:val="009825FE"/>
    <w:rsid w:val="009A2B5C"/>
    <w:rsid w:val="009B3EAE"/>
    <w:rsid w:val="009B455F"/>
    <w:rsid w:val="009C3354"/>
    <w:rsid w:val="009D3079"/>
    <w:rsid w:val="009F31B8"/>
    <w:rsid w:val="009F7907"/>
    <w:rsid w:val="00A06998"/>
    <w:rsid w:val="00A15965"/>
    <w:rsid w:val="00A25ECC"/>
    <w:rsid w:val="00A30BBC"/>
    <w:rsid w:val="00A41C45"/>
    <w:rsid w:val="00A718F9"/>
    <w:rsid w:val="00A84D68"/>
    <w:rsid w:val="00A85774"/>
    <w:rsid w:val="00AA199F"/>
    <w:rsid w:val="00AB00C2"/>
    <w:rsid w:val="00AB43DF"/>
    <w:rsid w:val="00AB5269"/>
    <w:rsid w:val="00AB631D"/>
    <w:rsid w:val="00AC2F83"/>
    <w:rsid w:val="00AE48DD"/>
    <w:rsid w:val="00AF342D"/>
    <w:rsid w:val="00B02542"/>
    <w:rsid w:val="00B05FEC"/>
    <w:rsid w:val="00B06911"/>
    <w:rsid w:val="00B23DFD"/>
    <w:rsid w:val="00B82E41"/>
    <w:rsid w:val="00BB35F5"/>
    <w:rsid w:val="00C01B2C"/>
    <w:rsid w:val="00C06D81"/>
    <w:rsid w:val="00C1760A"/>
    <w:rsid w:val="00C20F26"/>
    <w:rsid w:val="00C34B8F"/>
    <w:rsid w:val="00C41D05"/>
    <w:rsid w:val="00C479CB"/>
    <w:rsid w:val="00C47FEC"/>
    <w:rsid w:val="00C705DD"/>
    <w:rsid w:val="00C71079"/>
    <w:rsid w:val="00C76FA2"/>
    <w:rsid w:val="00CA1AB8"/>
    <w:rsid w:val="00CC4A46"/>
    <w:rsid w:val="00CD10EA"/>
    <w:rsid w:val="00CD270A"/>
    <w:rsid w:val="00CD2F8F"/>
    <w:rsid w:val="00D03074"/>
    <w:rsid w:val="00D268B2"/>
    <w:rsid w:val="00D45246"/>
    <w:rsid w:val="00D62B41"/>
    <w:rsid w:val="00D75F7E"/>
    <w:rsid w:val="00D96CF7"/>
    <w:rsid w:val="00DB43AF"/>
    <w:rsid w:val="00DB45CF"/>
    <w:rsid w:val="00DB4CE8"/>
    <w:rsid w:val="00DB5724"/>
    <w:rsid w:val="00DC0918"/>
    <w:rsid w:val="00DC6725"/>
    <w:rsid w:val="00DF5C03"/>
    <w:rsid w:val="00E0505F"/>
    <w:rsid w:val="00E21004"/>
    <w:rsid w:val="00E37302"/>
    <w:rsid w:val="00E413E8"/>
    <w:rsid w:val="00E42434"/>
    <w:rsid w:val="00E53E23"/>
    <w:rsid w:val="00E96800"/>
    <w:rsid w:val="00EB0385"/>
    <w:rsid w:val="00EC2295"/>
    <w:rsid w:val="00ED3FCA"/>
    <w:rsid w:val="00F03B6B"/>
    <w:rsid w:val="00F31667"/>
    <w:rsid w:val="00F527DD"/>
    <w:rsid w:val="00F605A4"/>
    <w:rsid w:val="00F617C2"/>
    <w:rsid w:val="00F96D96"/>
    <w:rsid w:val="00FA0724"/>
    <w:rsid w:val="00FA5D95"/>
    <w:rsid w:val="00FC21FE"/>
    <w:rsid w:val="00FE22C8"/>
    <w:rsid w:val="235A642E"/>
    <w:rsid w:val="28AD1D92"/>
    <w:rsid w:val="2C23799B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1">
    <w:name w:val="fontstyle01"/>
    <w:basedOn w:val="7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页眉 Char"/>
    <w:basedOn w:val="7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页脚 Char"/>
    <w:basedOn w:val="7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F4A63B-2D3A-440E-96AF-25DC9A135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335</Words>
  <Characters>1912</Characters>
  <Lines>15</Lines>
  <Paragraphs>4</Paragraphs>
  <TotalTime>1</TotalTime>
  <ScaleCrop>false</ScaleCrop>
  <LinksUpToDate>false</LinksUpToDate>
  <CharactersWithSpaces>2243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2019-09-12T08:10:00Z</dcterms:created>
  <dc:creator>lenovo</dc:creator>
  <cp:lastModifiedBy>落情湖</cp:lastModifiedBy>
  <cp:lastPrinted>2019-02-27T02:04:00Z</cp:lastPrinted>
  <dcterms:modified xsi:type="dcterms:W3CDTF">2019-09-27T03:15:38Z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