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eastAsia="宋体"/>
          <w:b/>
          <w:sz w:val="32"/>
          <w:szCs w:val="32"/>
          <w:lang w:eastAsia="zh-CN"/>
        </w:rPr>
        <w:t>产品表现技法（一）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812"/>
        <w:gridCol w:w="128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产品表现技法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Design Sketch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b/>
                <w:sz w:val="22"/>
                <w:szCs w:val="20"/>
              </w:rPr>
              <w:t>201</w:t>
            </w:r>
            <w:r>
              <w:rPr>
                <w:rFonts w:hint="eastAsia" w:ascii="宋体" w:hAnsi="宋体" w:eastAsia="宋体"/>
                <w:b/>
                <w:sz w:val="22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2"/>
                <w:szCs w:val="20"/>
              </w:rPr>
              <w:t>级工业设计系</w:t>
            </w:r>
            <w:r>
              <w:rPr>
                <w:rFonts w:hint="eastAsia" w:ascii="宋体" w:hAnsi="宋体" w:eastAsia="宋体"/>
                <w:b/>
                <w:sz w:val="22"/>
                <w:szCs w:val="20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Adobe 宋体 Std L"/>
                <w:b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Adobe 宋体 Std L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Adobe 宋体 Std L"/>
                <w:b/>
                <w:sz w:val="21"/>
                <w:szCs w:val="21"/>
                <w:lang w:eastAsia="zh-CN"/>
              </w:rPr>
              <w:t>潘昌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雨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√ 作品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>蒲大圣</w:t>
            </w:r>
            <w:r>
              <w:rPr>
                <w:rFonts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>宋杨</w:t>
            </w:r>
            <w:r>
              <w:rPr>
                <w:rFonts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>刘旭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，《</w:t>
            </w:r>
            <w:r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  <w:t>产品设计手绘表现技法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》，高等教育出版社。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本课程本课程主要在培养手绘之基础能力，使学生学会如何用简洁、有效或快速的方法，将想法以</w:t>
            </w: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草图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、图案的方式表现出来。课程中着重在纯手绘的基本练习，透过</w:t>
            </w: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笔纸以及会图软件，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适量的练习与作业，以循次渐进的教导，学习常用、基本的手绘表现技法；以提升学生手绘图形、图案与草图的沟通能力。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line="0" w:lineRule="atLeast"/>
              <w:ind w:firstLine="48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 xml:space="preserve">1. </w:t>
            </w:r>
            <w:r>
              <w:rPr>
                <w:rFonts w:hint="eastAsia" w:ascii="宋体" w:hAnsi="宋体" w:eastAsia="宋体"/>
                <w:b/>
                <w:szCs w:val="21"/>
              </w:rPr>
              <w:t>理解</w:t>
            </w:r>
            <w:r>
              <w:rPr>
                <w:rFonts w:hint="eastAsia" w:asciiTheme="minorEastAsia" w:hAnsiTheme="minorEastAsia"/>
                <w:b/>
                <w:szCs w:val="21"/>
                <w:lang w:eastAsia="zh-TW"/>
              </w:rPr>
              <w:t>透視法應用</w:t>
            </w:r>
          </w:p>
          <w:p>
            <w:pPr>
              <w:tabs>
                <w:tab w:val="left" w:pos="1440"/>
              </w:tabs>
              <w:spacing w:line="0" w:lineRule="atLeast"/>
              <w:ind w:firstLine="361" w:firstLineChars="15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 xml:space="preserve"> 2. </w:t>
            </w:r>
            <w:r>
              <w:rPr>
                <w:rFonts w:hint="eastAsia" w:asciiTheme="minorEastAsia" w:hAnsiTheme="minorEastAsia"/>
                <w:b/>
                <w:szCs w:val="21"/>
                <w:lang w:eastAsia="zh-TW"/>
              </w:rPr>
              <w:t>顏色與材質</w:t>
            </w:r>
            <w:r>
              <w:rPr>
                <w:rFonts w:hint="eastAsia" w:ascii="宋体" w:hAnsi="宋体" w:eastAsia="宋体"/>
                <w:b/>
                <w:szCs w:val="21"/>
              </w:rPr>
              <w:t>平衡关系</w:t>
            </w:r>
          </w:p>
          <w:p>
            <w:pPr>
              <w:tabs>
                <w:tab w:val="left" w:pos="1440"/>
              </w:tabs>
              <w:spacing w:line="0" w:lineRule="atLeast"/>
              <w:ind w:firstLine="361" w:firstLineChars="15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 xml:space="preserve"> 3.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  <w:lang w:eastAsia="zh-TW"/>
              </w:rPr>
              <w:t>理解斷面線與分模線表達方式</w:t>
            </w:r>
          </w:p>
          <w:p>
            <w:pPr>
              <w:tabs>
                <w:tab w:val="left" w:pos="1440"/>
              </w:tabs>
              <w:spacing w:line="0" w:lineRule="atLeast"/>
              <w:ind w:firstLine="361" w:firstLineChars="15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 xml:space="preserve"> 4. </w:t>
            </w:r>
            <w:r>
              <w:rPr>
                <w:rFonts w:hint="eastAsia" w:ascii="宋体" w:hAnsi="宋体" w:eastAsia="宋体"/>
                <w:b/>
                <w:szCs w:val="21"/>
              </w:rPr>
              <w:t>理解</w:t>
            </w:r>
            <w:r>
              <w:rPr>
                <w:rFonts w:hint="eastAsia" w:asciiTheme="minorEastAsia" w:hAnsiTheme="minorEastAsia"/>
                <w:b/>
                <w:szCs w:val="21"/>
                <w:lang w:eastAsia="zh-TW"/>
              </w:rPr>
              <w:t>構圖之</w:t>
            </w:r>
            <w:r>
              <w:rPr>
                <w:rFonts w:hint="eastAsia" w:ascii="宋体" w:hAnsi="宋体" w:eastAsia="宋体"/>
                <w:b/>
                <w:szCs w:val="21"/>
              </w:rPr>
              <w:t>应用</w:t>
            </w:r>
          </w:p>
          <w:p>
            <w:pPr>
              <w:tabs>
                <w:tab w:val="left" w:pos="1440"/>
              </w:tabs>
              <w:spacing w:line="0" w:lineRule="atLeast"/>
              <w:ind w:firstLine="361" w:firstLineChars="15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 xml:space="preserve"> 5. </w:t>
            </w:r>
            <w:r>
              <w:rPr>
                <w:rFonts w:hint="eastAsia" w:ascii="宋体" w:hAnsi="宋体" w:eastAsia="宋体"/>
                <w:b/>
                <w:szCs w:val="21"/>
              </w:rPr>
              <w:t>实际操作</w:t>
            </w:r>
            <w:r>
              <w:rPr>
                <w:rFonts w:hint="eastAsia" w:asciiTheme="minorEastAsia" w:hAnsiTheme="minorEastAsia"/>
                <w:b/>
                <w:szCs w:val="21"/>
                <w:lang w:eastAsia="zh-TW"/>
              </w:rPr>
              <w:t>表現技法</w:t>
            </w:r>
            <w:r>
              <w:rPr>
                <w:rFonts w:hint="eastAsia" w:ascii="宋体" w:hAnsi="宋体" w:eastAsia="宋体"/>
                <w:b/>
                <w:szCs w:val="21"/>
              </w:rPr>
              <w:t>的各项工具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0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28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材质与颜色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全反射，雾面材质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质感表现</w:t>
            </w:r>
          </w:p>
          <w:p>
            <w:pPr>
              <w:spacing w:after="0" w:line="0" w:lineRule="atLeast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寻找日常生活中相关材质的产品，并将观察到的表现在手绘中，学习留心观察生活，并学会运用</w:t>
            </w:r>
          </w:p>
        </w:tc>
        <w:tc>
          <w:tcPr>
            <w:tcW w:w="1280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几何造型质感作业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材质与颜色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亮面烤漆材质，木纹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质感表现搭配光影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寻找日常生活中相关材质的产品，并将观察到的表现在手绘中，学习留心观察生活，并学会运用</w:t>
            </w:r>
          </w:p>
        </w:tc>
        <w:tc>
          <w:tcPr>
            <w:tcW w:w="128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几何造型质感作业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材质与颜色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玻璃材质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质感表现搭配光影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寻找日常生活中相关材质的产品，并将观察到的表现在手绘中，学习留心观察生活，并学会运用</w:t>
            </w:r>
          </w:p>
        </w:tc>
        <w:tc>
          <w:tcPr>
            <w:tcW w:w="128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玻璃杯造型质感作业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材质与颜色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：木质材质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质感表现搭配光影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寻找日常生活中相关材质的产品，并将观察到的表现在手绘中，学习留心观察生活，并学会运用</w:t>
            </w:r>
          </w:p>
        </w:tc>
        <w:tc>
          <w:tcPr>
            <w:tcW w:w="128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木质椅子作业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分模线与孔洞1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产品分模线与孔洞表现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表现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寻找工业生产中的产品分模线，并将分模线表现在手绘作品中，注重学以致用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分模线与孔洞型质感作业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分模线与孔洞2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产品分模线与孔洞表现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表现</w:t>
            </w:r>
          </w:p>
          <w:p>
            <w:pPr>
              <w:spacing w:after="0" w:line="0" w:lineRule="atLeast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寻找工业生产中的产品分模线，并将分模线表现在手绘作品中，注重学以致用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分模线与孔洞型质感作业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汽车表现技法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汽车与透视表现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综合应用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汽车造型质感作业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汽车表现技法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汽车的种类与比例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跑车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综合应用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汽车表现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技法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汽车的种类与比例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越野车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综合应用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汽车表现技法6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面包贩卖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车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：综合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3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机车表现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</w:t>
            </w:r>
          </w:p>
          <w:p>
            <w:pPr>
              <w:spacing w:after="0" w:line="0" w:lineRule="atLeas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家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表现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应用形式与应用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卫浴表现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应用形式与应用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手工具表现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应用形式与应用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有机造型表现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应用形式与应用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各类产品技法表现综合练习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电动车表现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综合应用</w:t>
            </w:r>
          </w:p>
          <w:p>
            <w:pPr>
              <w:spacing w:after="0" w:line="0" w:lineRule="atLeas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将所学知识运用于实际的产品表现中，注重理论与实践的统一</w:t>
            </w:r>
          </w:p>
        </w:tc>
        <w:tc>
          <w:tcPr>
            <w:tcW w:w="812" w:type="dxa"/>
            <w:vAlign w:val="center"/>
          </w:tcPr>
          <w:p>
            <w:pPr>
              <w:spacing w:after="0" w:line="0" w:lineRule="atLeast"/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021" w:type="dxa"/>
            <w:gridSpan w:val="5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02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02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02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default" w:eastAsia="宋体"/>
                <w:b/>
                <w:sz w:val="21"/>
                <w:szCs w:val="21"/>
                <w:lang w:val="en-US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2019.09.11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71755</wp:posOffset>
                  </wp:positionV>
                  <wp:extent cx="1778635" cy="1021715"/>
                  <wp:effectExtent l="0" t="0" r="12065" b="6985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276E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28AD1D92"/>
    <w:rsid w:val="2C23799B"/>
    <w:rsid w:val="48FD01D9"/>
    <w:rsid w:val="4CE31C06"/>
    <w:rsid w:val="4EDD1443"/>
    <w:rsid w:val="5D9872FB"/>
    <w:rsid w:val="62602DFF"/>
    <w:rsid w:val="62D74322"/>
    <w:rsid w:val="66452772"/>
    <w:rsid w:val="718C066A"/>
    <w:rsid w:val="75717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54F0-CDA1-45E9-9CE6-0CCBDB8E8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2019-09-02T03:45:00Z</dcterms:created>
  <dc:creator>lenovo</dc:creator>
  <cp:lastModifiedBy>落情湖</cp:lastModifiedBy>
  <cp:lastPrinted>2017-01-05T16:24:00Z</cp:lastPrinted>
  <dcterms:modified xsi:type="dcterms:W3CDTF">2019-09-27T03:23:02Z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