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691EB6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F0D21">
        <w:rPr>
          <w:rFonts w:eastAsia="宋体" w:hint="eastAsia"/>
          <w:b/>
          <w:sz w:val="32"/>
          <w:szCs w:val="32"/>
          <w:lang w:eastAsia="zh-CN"/>
        </w:rPr>
        <w:t>《</w:t>
      </w:r>
      <w:r w:rsidRPr="00691EB6">
        <w:rPr>
          <w:rFonts w:eastAsia="宋体" w:hint="eastAsia"/>
          <w:b/>
          <w:sz w:val="32"/>
          <w:szCs w:val="32"/>
          <w:lang w:eastAsia="zh-CN"/>
        </w:rPr>
        <w:t>数位创作与整合</w:t>
      </w:r>
      <w:r w:rsidRPr="00691EB6">
        <w:rPr>
          <w:rFonts w:eastAsia="宋体"/>
          <w:b/>
          <w:sz w:val="32"/>
          <w:szCs w:val="32"/>
          <w:lang w:eastAsia="zh-CN"/>
        </w:rPr>
        <w:t>I</w:t>
      </w:r>
      <w:r w:rsidRPr="007F0D21">
        <w:rPr>
          <w:rFonts w:eastAsia="宋体" w:hint="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Ind w:w="-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2343"/>
        <w:gridCol w:w="410"/>
        <w:gridCol w:w="886"/>
        <w:gridCol w:w="784"/>
        <w:gridCol w:w="386"/>
        <w:gridCol w:w="2531"/>
        <w:gridCol w:w="251"/>
        <w:gridCol w:w="1796"/>
        <w:gridCol w:w="987"/>
        <w:gridCol w:w="260"/>
        <w:gridCol w:w="1282"/>
      </w:tblGrid>
      <w:tr w:rsidR="00113022" w:rsidRPr="00AF342D" w:rsidTr="00C3539E">
        <w:trPr>
          <w:trHeight w:val="340"/>
          <w:jc w:val="center"/>
        </w:trPr>
        <w:tc>
          <w:tcPr>
            <w:tcW w:w="8171" w:type="dxa"/>
            <w:gridSpan w:val="7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691EB6">
              <w:rPr>
                <w:rFonts w:eastAsia="宋体" w:hint="eastAsia"/>
                <w:b/>
                <w:sz w:val="21"/>
                <w:szCs w:val="21"/>
                <w:lang w:eastAsia="zh-CN"/>
              </w:rPr>
              <w:t>数位创作与整合</w:t>
            </w:r>
            <w:r w:rsidRPr="00691EB6">
              <w:rPr>
                <w:rFonts w:eastAsia="宋体"/>
                <w:b/>
                <w:sz w:val="21"/>
                <w:szCs w:val="21"/>
                <w:lang w:eastAsia="zh-CN"/>
              </w:rPr>
              <w:t>I</w:t>
            </w:r>
          </w:p>
        </w:tc>
        <w:tc>
          <w:tcPr>
            <w:tcW w:w="4576" w:type="dxa"/>
            <w:gridSpan w:val="5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</w:t>
            </w:r>
            <w:r w:rsidR="008669FD"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691EB6">
              <w:rPr>
                <w:rFonts w:ascii="SimSun" w:eastAsia="宋体" w:hAnsi="SimSun" w:cs="SimSun"/>
                <w:sz w:val="18"/>
                <w:szCs w:val="18"/>
                <w:lang w:eastAsia="zh-CN"/>
              </w:rPr>
              <w:t>Digital creation and integration I</w:t>
            </w:r>
          </w:p>
        </w:tc>
      </w:tr>
      <w:tr w:rsidR="00113022" w:rsidRPr="00AF342D" w:rsidTr="00C3539E">
        <w:trPr>
          <w:trHeight w:val="340"/>
          <w:jc w:val="center"/>
        </w:trPr>
        <w:tc>
          <w:tcPr>
            <w:tcW w:w="8171" w:type="dxa"/>
            <w:gridSpan w:val="7"/>
            <w:vAlign w:val="center"/>
          </w:tcPr>
          <w:p w:rsidR="002A7C8F" w:rsidRPr="00C3539E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576" w:type="dxa"/>
            <w:gridSpan w:val="5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</w:p>
        </w:tc>
      </w:tr>
      <w:tr w:rsidR="00113022" w:rsidRPr="00AF342D" w:rsidTr="00C3539E">
        <w:trPr>
          <w:trHeight w:val="340"/>
          <w:jc w:val="center"/>
        </w:trPr>
        <w:tc>
          <w:tcPr>
            <w:tcW w:w="8171" w:type="dxa"/>
            <w:gridSpan w:val="7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</w:t>
            </w:r>
            <w:r w:rsidRPr="00691EB6">
              <w:rPr>
                <w:rFonts w:eastAsia="宋体" w:hint="eastAsia"/>
                <w:b/>
                <w:sz w:val="21"/>
                <w:szCs w:val="21"/>
                <w:lang w:eastAsia="zh-CN"/>
              </w:rPr>
              <w:t>一</w:t>
            </w:r>
            <w:r w:rsidRPr="00C3539E">
              <w:rPr>
                <w:rFonts w:eastAsia="宋体"/>
                <w:b/>
                <w:sz w:val="21"/>
                <w:szCs w:val="21"/>
                <w:lang w:eastAsia="zh-CN"/>
              </w:rPr>
              <w:t>1-2</w:t>
            </w:r>
            <w:r w:rsidRPr="00C3539E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576" w:type="dxa"/>
            <w:gridSpan w:val="5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C3539E">
              <w:rPr>
                <w:rFonts w:eastAsia="宋体" w:hint="eastAsia"/>
                <w:b/>
                <w:sz w:val="21"/>
                <w:szCs w:val="21"/>
                <w:lang w:eastAsia="zh-CN"/>
              </w:rPr>
              <w:t>实</w:t>
            </w:r>
            <w:r w:rsidRPr="00C3539E">
              <w:rPr>
                <w:rFonts w:eastAsia="宋体"/>
                <w:b/>
                <w:sz w:val="21"/>
                <w:szCs w:val="21"/>
                <w:lang w:eastAsia="zh-CN"/>
              </w:rPr>
              <w:t>217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授课对象：</w:t>
            </w:r>
            <w:r w:rsidRPr="00C3539E">
              <w:rPr>
                <w:rFonts w:ascii="PMingLiU" w:eastAsia="宋体" w:hAnsi="PMingLiU"/>
                <w:b/>
                <w:color w:val="FF0000"/>
                <w:sz w:val="21"/>
                <w:szCs w:val="21"/>
                <w:lang w:eastAsia="zh-CN"/>
              </w:rPr>
              <w:t>18</w:t>
            </w:r>
            <w:r w:rsidRPr="00C3539E">
              <w:rPr>
                <w:rFonts w:ascii="PMingLiU" w:eastAsia="宋体" w:hAnsi="PMingLiU" w:hint="eastAsia"/>
                <w:b/>
                <w:color w:val="FF0000"/>
                <w:sz w:val="21"/>
                <w:szCs w:val="21"/>
                <w:lang w:eastAsia="zh-CN"/>
              </w:rPr>
              <w:t>多媒体</w:t>
            </w:r>
            <w:r w:rsidRPr="007F0D21">
              <w:rPr>
                <w:rFonts w:ascii="PMingLiU" w:eastAsia="宋体" w:hAnsi="PMingLiU"/>
                <w:b/>
                <w:color w:val="FF0000"/>
                <w:sz w:val="21"/>
                <w:szCs w:val="21"/>
                <w:lang w:eastAsia="zh-CN"/>
              </w:rPr>
              <w:t>1</w:t>
            </w:r>
            <w:r w:rsidRPr="007F0D21">
              <w:rPr>
                <w:rFonts w:ascii="PMingLiU" w:eastAsia="宋体" w:hAnsi="PMingLiU" w:hint="eastAsia"/>
                <w:b/>
                <w:color w:val="FF0000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</w:t>
            </w:r>
            <w:r w:rsidRPr="007F0D21">
              <w:rPr>
                <w:rFonts w:eastAsia="宋体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</w:t>
            </w:r>
            <w:r w:rsidRPr="007F0D2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  <w:r w:rsidRPr="007F0D2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/</w:t>
            </w:r>
            <w:r w:rsidRPr="007F0D2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7F0D21">
              <w:rPr>
                <w:rFonts w:ascii="SimSun" w:eastAsia="宋体" w:hAnsi="SimSun" w:hint="eastAsia"/>
                <w:b/>
                <w:szCs w:val="21"/>
                <w:lang w:eastAsia="zh-CN"/>
              </w:rPr>
              <w:t>√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8A0AE1" w:rsidRDefault="00691EB6" w:rsidP="008A0AE1">
            <w:pPr>
              <w:rPr>
                <w:b/>
                <w:lang w:eastAsia="zh-CN"/>
              </w:rPr>
            </w:pPr>
            <w:r w:rsidRPr="00AF342D">
              <w:rPr>
                <w:rFonts w:eastAsia="宋体" w:hint="eastAsia"/>
                <w:b/>
                <w:lang w:eastAsia="zh-CN"/>
              </w:rPr>
              <w:t>课程简介：</w:t>
            </w:r>
          </w:p>
          <w:p w:rsidR="00735FDE" w:rsidRPr="00C3539E" w:rsidRDefault="00691EB6" w:rsidP="00691EB6">
            <w:pPr>
              <w:ind w:firstLineChars="100" w:firstLine="211"/>
              <w:rPr>
                <w:sz w:val="21"/>
                <w:szCs w:val="21"/>
                <w:lang w:eastAsia="zh-CN"/>
              </w:rPr>
            </w:pPr>
            <w:r w:rsidRPr="00691EB6">
              <w:rPr>
                <w:rFonts w:eastAsia="宋体" w:hint="eastAsia"/>
                <w:b/>
                <w:sz w:val="21"/>
                <w:szCs w:val="21"/>
                <w:lang w:eastAsia="zh-CN"/>
              </w:rPr>
              <w:t>数位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创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作与整合</w:t>
            </w:r>
            <w:r w:rsidRPr="00691EB6">
              <w:rPr>
                <w:rFonts w:eastAsia="宋体"/>
                <w:b/>
                <w:sz w:val="21"/>
                <w:szCs w:val="21"/>
                <w:lang w:eastAsia="zh-CN"/>
              </w:rPr>
              <w:t>I</w:t>
            </w:r>
            <w:r w:rsidRPr="00691EB6">
              <w:rPr>
                <w:rFonts w:eastAsia="宋体" w:hint="eastAsia"/>
                <w:sz w:val="21"/>
                <w:szCs w:val="21"/>
                <w:lang w:eastAsia="zh-CN"/>
              </w:rPr>
              <w:t>着重在以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实际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案例，研究分析其中的重点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行学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，藉由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探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过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程了解不同的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案例的背景</w:t>
            </w:r>
            <w:r w:rsidRPr="00691EB6">
              <w:rPr>
                <w:rFonts w:eastAsia="宋体" w:hint="eastAsia"/>
                <w:sz w:val="21"/>
                <w:szCs w:val="21"/>
                <w:lang w:eastAsia="zh-CN"/>
              </w:rPr>
              <w:t>、机会点、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意点</w:t>
            </w:r>
            <w:r w:rsidRPr="00691EB6">
              <w:rPr>
                <w:rFonts w:eastAsia="宋体" w:hint="eastAsia"/>
                <w:sz w:val="21"/>
                <w:szCs w:val="21"/>
                <w:lang w:eastAsia="zh-CN"/>
              </w:rPr>
              <w:t>、所使用的手法、构成与重点不同之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处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．透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过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案例的分析，学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转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化</w:t>
            </w:r>
            <w:r w:rsidRPr="00691EB6">
              <w:rPr>
                <w:rFonts w:eastAsia="宋体" w:hint="eastAsia"/>
                <w:sz w:val="21"/>
                <w:szCs w:val="21"/>
                <w:lang w:eastAsia="zh-CN"/>
              </w:rPr>
              <w:t>以数位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作</w:t>
            </w:r>
            <w:r w:rsidRPr="00691EB6">
              <w:rPr>
                <w:rFonts w:eastAsia="宋体" w:hint="eastAsia"/>
                <w:sz w:val="21"/>
                <w:szCs w:val="21"/>
                <w:lang w:eastAsia="zh-CN"/>
              </w:rPr>
              <w:t>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专题设计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上，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验证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所学．</w:t>
            </w:r>
          </w:p>
        </w:tc>
      </w:tr>
      <w:tr w:rsidR="00113022" w:rsidRPr="00AF342D" w:rsidTr="00C3539E">
        <w:trPr>
          <w:trHeight w:val="1124"/>
          <w:jc w:val="center"/>
        </w:trPr>
        <w:tc>
          <w:tcPr>
            <w:tcW w:w="8422" w:type="dxa"/>
            <w:gridSpan w:val="8"/>
          </w:tcPr>
          <w:p w:rsidR="003403E2" w:rsidRDefault="00691EB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一、知识目标：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1. </w:t>
            </w: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了解掌握收料收集与分析的方式与种类。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2. </w:t>
            </w: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学习操作各项分析工具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3. </w:t>
            </w: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掌握表达陈述与讨论沟通方式。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二、能力目标：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1. </w:t>
            </w: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熟练掌握资料收集的方式；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lastRenderedPageBreak/>
              <w:t xml:space="preserve">2. </w:t>
            </w: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熟练操作各项分析工具，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3. </w:t>
            </w: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熟练发表技巧与表达要点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三、素质目标：</w:t>
            </w:r>
          </w:p>
          <w:p w:rsidR="00C3539E" w:rsidRPr="00C3539E" w:rsidRDefault="00691EB6" w:rsidP="00C3539E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691EB6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1. </w:t>
            </w: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提升创造力与提升沟通技能，培养具同理心，具团队意识的人才。</w:t>
            </w:r>
          </w:p>
          <w:p w:rsidR="00735FDE" w:rsidRPr="003403E2" w:rsidRDefault="00691EB6" w:rsidP="00C3539E">
            <w:pPr>
              <w:rPr>
                <w:lang w:eastAsia="zh-CN"/>
              </w:rPr>
            </w:pPr>
            <w:r w:rsidRPr="00691EB6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2. </w:t>
            </w:r>
            <w:r w:rsidRPr="00691EB6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养成理论联系实际、结合理性与感性的综合运用、培养良好的观察能力、追求美感的良好态度和职业道德。</w:t>
            </w:r>
          </w:p>
        </w:tc>
        <w:tc>
          <w:tcPr>
            <w:tcW w:w="4325" w:type="dxa"/>
            <w:gridSpan w:val="4"/>
          </w:tcPr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6.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691EB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691EB6" w:rsidP="00F165A1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C3539E">
        <w:trPr>
          <w:trHeight w:val="792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691EB6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4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691EB6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29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691EB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691EB6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168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691EB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  <w:vAlign w:val="center"/>
          </w:tcPr>
          <w:p w:rsidR="00914BA6" w:rsidRPr="00F04FAF" w:rsidRDefault="00691EB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914BA6" w:rsidRPr="00F04FAF" w:rsidRDefault="00691EB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</w:t>
            </w: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</w:t>
            </w: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7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04FAF" w:rsidRDefault="00691EB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691EB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C3539E" w:rsidRPr="00AF342D" w:rsidTr="00C3539E">
        <w:trPr>
          <w:trHeight w:val="340"/>
          <w:jc w:val="center"/>
        </w:trPr>
        <w:tc>
          <w:tcPr>
            <w:tcW w:w="831" w:type="dxa"/>
            <w:vAlign w:val="center"/>
          </w:tcPr>
          <w:p w:rsidR="00C3539E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43" w:type="dxa"/>
            <w:vAlign w:val="center"/>
          </w:tcPr>
          <w:p w:rsidR="00C3539E" w:rsidRDefault="00691EB6" w:rsidP="00A6639E">
            <w:pPr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91EB6">
              <w:rPr>
                <w:rFonts w:eastAsia="宋体" w:hint="eastAsia"/>
                <w:b/>
                <w:sz w:val="21"/>
                <w:szCs w:val="21"/>
                <w:lang w:eastAsia="zh-CN"/>
              </w:rPr>
              <w:t>数位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创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作与整合</w:t>
            </w:r>
            <w:r w:rsidRPr="00691EB6">
              <w:rPr>
                <w:rFonts w:eastAsia="宋体"/>
                <w:b/>
                <w:sz w:val="21"/>
                <w:szCs w:val="21"/>
                <w:lang w:eastAsia="zh-CN"/>
              </w:rPr>
              <w:t>I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说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1296" w:type="dxa"/>
            <w:gridSpan w:val="2"/>
            <w:vAlign w:val="center"/>
          </w:tcPr>
          <w:p w:rsidR="00C3539E" w:rsidRDefault="00691EB6" w:rsidP="00C35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C3539E" w:rsidRDefault="00691EB6" w:rsidP="00323E6A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C3539E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</w:t>
            </w: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程介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绍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重点</w:t>
            </w:r>
          </w:p>
          <w:p w:rsidR="00C3539E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明白案例分析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设计师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的重要性</w:t>
            </w:r>
          </w:p>
          <w:p w:rsidR="00C3539E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过团队</w:t>
            </w:r>
            <w:r w:rsidRPr="00691EB6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，建立个人与群体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间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谐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关系。</w:t>
            </w:r>
          </w:p>
        </w:tc>
        <w:tc>
          <w:tcPr>
            <w:tcW w:w="1796" w:type="dxa"/>
            <w:vAlign w:val="center"/>
          </w:tcPr>
          <w:p w:rsidR="00C3539E" w:rsidRDefault="00691EB6" w:rsidP="00A6639E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线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47" w:type="dxa"/>
            <w:gridSpan w:val="2"/>
            <w:vAlign w:val="center"/>
          </w:tcPr>
          <w:p w:rsidR="00C3539E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282" w:type="dxa"/>
            <w:vAlign w:val="center"/>
          </w:tcPr>
          <w:p w:rsidR="00C3539E" w:rsidRPr="003403E2" w:rsidRDefault="00C3539E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C3539E" w:rsidRPr="00AF342D" w:rsidTr="00C3539E">
        <w:trPr>
          <w:trHeight w:val="340"/>
          <w:jc w:val="center"/>
        </w:trPr>
        <w:tc>
          <w:tcPr>
            <w:tcW w:w="831" w:type="dxa"/>
            <w:vAlign w:val="center"/>
          </w:tcPr>
          <w:p w:rsidR="00C3539E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343" w:type="dxa"/>
            <w:vAlign w:val="center"/>
          </w:tcPr>
          <w:p w:rsidR="00C3539E" w:rsidRDefault="00691EB6" w:rsidP="00A6639E">
            <w:pPr>
              <w:rPr>
                <w:sz w:val="20"/>
                <w:szCs w:val="20"/>
                <w:lang w:eastAsia="zh-TW"/>
              </w:rPr>
            </w:pPr>
            <w:r w:rsidRPr="00691EB6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阶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段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环节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检讨</w:t>
            </w:r>
          </w:p>
        </w:tc>
        <w:tc>
          <w:tcPr>
            <w:tcW w:w="1296" w:type="dxa"/>
            <w:gridSpan w:val="2"/>
            <w:vAlign w:val="center"/>
          </w:tcPr>
          <w:p w:rsidR="00C3539E" w:rsidRDefault="00691EB6" w:rsidP="00C35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C3539E" w:rsidRDefault="00691EB6" w:rsidP="00323E6A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C3539E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</w:t>
            </w: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: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过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分析探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的重点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验证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</w:p>
          <w:p w:rsidR="00C3539E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管理与自我要求</w:t>
            </w:r>
          </w:p>
          <w:p w:rsidR="00C3539E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严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正面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做人做事的各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项环节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守信念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贯彻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想法</w:t>
            </w:r>
          </w:p>
        </w:tc>
        <w:tc>
          <w:tcPr>
            <w:tcW w:w="1796" w:type="dxa"/>
            <w:vAlign w:val="center"/>
          </w:tcPr>
          <w:p w:rsidR="00C3539E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线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47" w:type="dxa"/>
            <w:gridSpan w:val="2"/>
            <w:vAlign w:val="center"/>
          </w:tcPr>
          <w:p w:rsidR="00C3539E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282" w:type="dxa"/>
            <w:vAlign w:val="center"/>
          </w:tcPr>
          <w:p w:rsidR="00C3539E" w:rsidRPr="003403E2" w:rsidRDefault="00C3539E" w:rsidP="008A0AE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691EB6" w:rsidP="00A6639E">
            <w:pPr>
              <w:jc w:val="center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343" w:type="dxa"/>
            <w:vAlign w:val="center"/>
          </w:tcPr>
          <w:p w:rsidR="00F37D5B" w:rsidRDefault="00691EB6" w:rsidP="00A6639E">
            <w:pPr>
              <w:jc w:val="center"/>
              <w:rPr>
                <w:rFonts w:ascii="PMingLiU" w:eastAsia="SimSun" w:hAnsi="PMingLiU"/>
                <w:sz w:val="20"/>
                <w:szCs w:val="20"/>
                <w:lang w:eastAsia="zh-CN"/>
              </w:rPr>
            </w:pPr>
            <w:r w:rsidRPr="00691EB6">
              <w:rPr>
                <w:rFonts w:ascii="PMingLiU" w:eastAsia="宋体" w:hAnsi="PMingLiU" w:hint="eastAsia"/>
                <w:sz w:val="20"/>
                <w:szCs w:val="20"/>
                <w:lang w:eastAsia="zh-CN"/>
              </w:rPr>
              <w:t>期中进度检讨</w:t>
            </w:r>
          </w:p>
        </w:tc>
        <w:tc>
          <w:tcPr>
            <w:tcW w:w="1296" w:type="dxa"/>
            <w:gridSpan w:val="2"/>
            <w:vAlign w:val="center"/>
          </w:tcPr>
          <w:p w:rsidR="00F37D5B" w:rsidRDefault="00691EB6" w:rsidP="00A66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F37D5B" w:rsidRDefault="00691EB6" w:rsidP="00A6639E">
            <w:pPr>
              <w:jc w:val="center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程学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内容与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实际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结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合运用学期</w:t>
            </w:r>
            <w:r w:rsidRPr="00691EB6">
              <w:rPr>
                <w:rFonts w:ascii="PMingLiU" w:eastAsia="宋体" w:hAnsi="PMingLiU" w:cs="Meiryo" w:hint="eastAsia"/>
                <w:sz w:val="21"/>
                <w:szCs w:val="21"/>
                <w:lang w:eastAsia="zh-CN"/>
              </w:rPr>
              <w:t>中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所学知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lastRenderedPageBreak/>
              <w:t>与技巧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程思政融入点：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论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践必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须结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合，知行合一方能成大事，并提升自我的表述能力。</w:t>
            </w:r>
          </w:p>
        </w:tc>
        <w:tc>
          <w:tcPr>
            <w:tcW w:w="1796" w:type="dxa"/>
            <w:vAlign w:val="center"/>
          </w:tcPr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lastRenderedPageBreak/>
              <w:t>线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47" w:type="dxa"/>
            <w:gridSpan w:val="2"/>
            <w:vAlign w:val="center"/>
          </w:tcPr>
          <w:p w:rsidR="00F37D5B" w:rsidRPr="00F37D5B" w:rsidRDefault="00691EB6" w:rsidP="00A6639E">
            <w:pPr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发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表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检讨</w:t>
            </w:r>
          </w:p>
        </w:tc>
        <w:tc>
          <w:tcPr>
            <w:tcW w:w="1282" w:type="dxa"/>
            <w:vAlign w:val="center"/>
          </w:tcPr>
          <w:p w:rsidR="00F37D5B" w:rsidRPr="003403E2" w:rsidRDefault="00F37D5B" w:rsidP="008A0AE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691EB6" w:rsidP="00B24F8F">
            <w:pPr>
              <w:jc w:val="center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343" w:type="dxa"/>
            <w:vAlign w:val="center"/>
          </w:tcPr>
          <w:p w:rsidR="00F37D5B" w:rsidRDefault="00691EB6" w:rsidP="00B24F8F">
            <w:pPr>
              <w:jc w:val="center"/>
              <w:rPr>
                <w:rFonts w:ascii="PMingLiU" w:eastAsia="SimSun" w:hAnsi="PMingLiU"/>
                <w:sz w:val="20"/>
                <w:szCs w:val="20"/>
                <w:lang w:eastAsia="zh-CN"/>
              </w:rPr>
            </w:pPr>
            <w:r w:rsidRPr="00691EB6">
              <w:rPr>
                <w:rFonts w:eastAsia="宋体" w:hint="eastAsia"/>
                <w:sz w:val="20"/>
                <w:szCs w:val="20"/>
                <w:lang w:eastAsia="zh-CN"/>
              </w:rPr>
              <w:t>期末成果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发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表</w:t>
            </w:r>
          </w:p>
        </w:tc>
        <w:tc>
          <w:tcPr>
            <w:tcW w:w="1296" w:type="dxa"/>
            <w:gridSpan w:val="2"/>
            <w:vAlign w:val="center"/>
          </w:tcPr>
          <w:p w:rsidR="00F37D5B" w:rsidRDefault="00691EB6" w:rsidP="00B24F8F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F37D5B" w:rsidRDefault="00691EB6" w:rsidP="00B24F8F">
            <w:pPr>
              <w:jc w:val="center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F37D5B" w:rsidRDefault="00691EB6" w:rsidP="00B24F8F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程学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内容与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实际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结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</w:t>
            </w:r>
          </w:p>
          <w:p w:rsidR="00F37D5B" w:rsidRDefault="00691EB6" w:rsidP="00B24F8F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合运用本学期所学知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与技巧</w:t>
            </w:r>
          </w:p>
          <w:p w:rsidR="00F37D5B" w:rsidRDefault="00691EB6" w:rsidP="00B24F8F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程思政融入点：</w:t>
            </w:r>
          </w:p>
          <w:p w:rsidR="00F37D5B" w:rsidRDefault="00691EB6" w:rsidP="00B24F8F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论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践必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须结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合，知行合一方能成大事，并提升自我的表述能力。</w:t>
            </w:r>
          </w:p>
        </w:tc>
        <w:tc>
          <w:tcPr>
            <w:tcW w:w="1796" w:type="dxa"/>
            <w:vAlign w:val="center"/>
          </w:tcPr>
          <w:p w:rsidR="00F37D5B" w:rsidRDefault="00691EB6" w:rsidP="00B24F8F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线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47" w:type="dxa"/>
            <w:gridSpan w:val="2"/>
            <w:vAlign w:val="center"/>
          </w:tcPr>
          <w:p w:rsidR="00F37D5B" w:rsidRPr="00F37D5B" w:rsidRDefault="00691EB6" w:rsidP="00B24F8F">
            <w:pPr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发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表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检讨</w:t>
            </w:r>
          </w:p>
        </w:tc>
        <w:tc>
          <w:tcPr>
            <w:tcW w:w="1282" w:type="dxa"/>
            <w:vAlign w:val="center"/>
          </w:tcPr>
          <w:p w:rsidR="00F37D5B" w:rsidRPr="003403E2" w:rsidRDefault="00F37D5B" w:rsidP="00B24F8F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F37D5B" w:rsidP="00825F15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2343" w:type="dxa"/>
            <w:vAlign w:val="center"/>
          </w:tcPr>
          <w:p w:rsidR="00F37D5B" w:rsidRDefault="00F37D5B" w:rsidP="00825F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37D5B" w:rsidRDefault="00F37D5B" w:rsidP="00825F15">
            <w:pPr>
              <w:jc w:val="center"/>
            </w:pPr>
          </w:p>
        </w:tc>
        <w:tc>
          <w:tcPr>
            <w:tcW w:w="784" w:type="dxa"/>
            <w:vAlign w:val="center"/>
          </w:tcPr>
          <w:p w:rsidR="00F37D5B" w:rsidRDefault="00F37D5B" w:rsidP="00825F15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F37D5B" w:rsidRDefault="00F37D5B" w:rsidP="00825F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796" w:type="dxa"/>
            <w:vAlign w:val="center"/>
          </w:tcPr>
          <w:p w:rsidR="00F37D5B" w:rsidRDefault="00F37D5B" w:rsidP="00825F15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F37D5B" w:rsidRPr="00436E89" w:rsidRDefault="00F37D5B" w:rsidP="00825F15">
            <w:pPr>
              <w:spacing w:line="360" w:lineRule="exact"/>
              <w:rPr>
                <w:sz w:val="21"/>
                <w:szCs w:val="21"/>
                <w:lang w:eastAsia="zh-TW"/>
              </w:rPr>
            </w:pPr>
          </w:p>
        </w:tc>
        <w:tc>
          <w:tcPr>
            <w:tcW w:w="1282" w:type="dxa"/>
            <w:vAlign w:val="center"/>
          </w:tcPr>
          <w:p w:rsidR="00F37D5B" w:rsidRPr="003403E2" w:rsidRDefault="00F37D5B" w:rsidP="008A0AE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4470" w:type="dxa"/>
            <w:gridSpan w:val="4"/>
            <w:tcBorders>
              <w:top w:val="single" w:sz="4" w:space="0" w:color="auto"/>
            </w:tcBorders>
            <w:vAlign w:val="center"/>
          </w:tcPr>
          <w:p w:rsidR="00F37D5B" w:rsidRPr="00AF342D" w:rsidRDefault="00691EB6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F37D5B" w:rsidRPr="00AF342D" w:rsidRDefault="00691EB6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</w:tcBorders>
            <w:vAlign w:val="center"/>
          </w:tcPr>
          <w:p w:rsidR="00F37D5B" w:rsidRPr="00AF342D" w:rsidRDefault="00F37D5B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F37D5B" w:rsidRPr="00AF342D" w:rsidRDefault="00F37D5B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F37D5B" w:rsidRPr="00AF342D" w:rsidRDefault="00F37D5B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37D5B" w:rsidRPr="00AF342D" w:rsidRDefault="00F37D5B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F37D5B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37D5B" w:rsidRPr="00AF342D" w:rsidRDefault="00691EB6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F37D5B" w:rsidRPr="00AF342D" w:rsidRDefault="00691EB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53" w:type="dxa"/>
            <w:gridSpan w:val="2"/>
            <w:tcMar>
              <w:left w:w="28" w:type="dxa"/>
              <w:right w:w="28" w:type="dxa"/>
            </w:tcMar>
            <w:vAlign w:val="center"/>
          </w:tcPr>
          <w:p w:rsidR="00F37D5B" w:rsidRPr="00AF342D" w:rsidRDefault="00691EB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37D5B" w:rsidRPr="00AF342D" w:rsidRDefault="00691EB6" w:rsidP="00914BA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F37D5B" w:rsidRPr="00AF342D" w:rsidRDefault="00691EB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168" w:type="dxa"/>
            <w:gridSpan w:val="3"/>
            <w:tcMar>
              <w:left w:w="28" w:type="dxa"/>
              <w:right w:w="28" w:type="dxa"/>
            </w:tcMar>
            <w:vAlign w:val="center"/>
          </w:tcPr>
          <w:p w:rsidR="00F37D5B" w:rsidRPr="00AF342D" w:rsidRDefault="00691EB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  <w:vAlign w:val="center"/>
          </w:tcPr>
          <w:p w:rsidR="00F37D5B" w:rsidRPr="00AF342D" w:rsidRDefault="00691EB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29" w:type="dxa"/>
            <w:gridSpan w:val="3"/>
            <w:tcMar>
              <w:left w:w="28" w:type="dxa"/>
              <w:right w:w="28" w:type="dxa"/>
            </w:tcMar>
            <w:vAlign w:val="center"/>
          </w:tcPr>
          <w:p w:rsidR="00F37D5B" w:rsidRPr="00AF342D" w:rsidRDefault="00691EB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F37D5B" w:rsidRPr="00AF342D" w:rsidRDefault="00691EB6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F37D5B" w:rsidRPr="00436E89" w:rsidTr="00F37D5B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2753" w:type="dxa"/>
            <w:gridSpan w:val="2"/>
            <w:vAlign w:val="center"/>
          </w:tcPr>
          <w:p w:rsidR="00F37D5B" w:rsidRDefault="00691EB6" w:rsidP="00A6639E">
            <w:pPr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691EB6">
              <w:rPr>
                <w:rFonts w:ascii="PMingLiU" w:eastAsia="宋体" w:hAnsi="PMingLiU"/>
                <w:sz w:val="20"/>
                <w:szCs w:val="20"/>
                <w:lang w:eastAsia="zh-CN"/>
              </w:rPr>
              <w:t>平面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设计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类别案例分析与探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讨</w:t>
            </w:r>
            <w:r w:rsidRPr="00691EB6">
              <w:rPr>
                <w:rFonts w:ascii="PMingLiU" w:eastAsia="宋体" w:hAnsi="PMingLiU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F37D5B" w:rsidRDefault="00691EB6" w:rsidP="00A66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F37D5B" w:rsidRDefault="00691EB6" w:rsidP="00A6639E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</w:t>
            </w: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视觉传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达类别的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手法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提取概念元素与符号化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：做人必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具有良善的核心价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值</w:t>
            </w:r>
          </w:p>
        </w:tc>
        <w:tc>
          <w:tcPr>
            <w:tcW w:w="1796" w:type="dxa"/>
            <w:vAlign w:val="center"/>
          </w:tcPr>
          <w:p w:rsidR="00F37D5B" w:rsidRDefault="00691EB6" w:rsidP="00F37D5B">
            <w:pPr>
              <w:jc w:val="center"/>
            </w:pPr>
            <w:r w:rsidRPr="00321944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F37D5B" w:rsidRPr="00F37D5B" w:rsidRDefault="00691EB6" w:rsidP="00A6639E">
            <w:pPr>
              <w:jc w:val="center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结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合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程主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题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，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检讨专题实践进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F37D5B" w:rsidRPr="00436E89" w:rsidTr="00F37D5B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2753" w:type="dxa"/>
            <w:gridSpan w:val="2"/>
            <w:vAlign w:val="center"/>
          </w:tcPr>
          <w:p w:rsidR="00F37D5B" w:rsidRDefault="00691EB6" w:rsidP="00A6639E">
            <w:pPr>
              <w:jc w:val="center"/>
              <w:rPr>
                <w:rFonts w:ascii="SimSun" w:hAnsi="SimSun" w:hint="eastAsia"/>
                <w:sz w:val="20"/>
                <w:szCs w:val="20"/>
                <w:lang w:eastAsia="zh-CN"/>
              </w:rPr>
            </w:pPr>
            <w:r w:rsidRPr="00691EB6">
              <w:rPr>
                <w:rFonts w:ascii="Lantinghei TC Extralight" w:eastAsia="宋体" w:hint="eastAsia"/>
                <w:sz w:val="20"/>
                <w:szCs w:val="20"/>
                <w:lang w:eastAsia="zh-CN"/>
              </w:rPr>
              <w:t>影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视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类别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设计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案例探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讨</w:t>
            </w:r>
            <w:r w:rsidRPr="00691EB6">
              <w:rPr>
                <w:rFonts w:ascii="Lantinghei TC Extralight" w:eastAsia="宋体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F37D5B" w:rsidRDefault="00691EB6" w:rsidP="00A66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F37D5B" w:rsidRDefault="00691EB6" w:rsidP="00A6639E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</w:t>
            </w: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: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视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类别的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方式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镜头语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言与灯光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心理影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lastRenderedPageBreak/>
              <w:t>响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：多从不同角度去看事物能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获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得更大的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观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</w:t>
            </w:r>
          </w:p>
        </w:tc>
        <w:tc>
          <w:tcPr>
            <w:tcW w:w="1796" w:type="dxa"/>
            <w:vAlign w:val="center"/>
          </w:tcPr>
          <w:p w:rsidR="00F37D5B" w:rsidRDefault="00691EB6" w:rsidP="00F37D5B">
            <w:pPr>
              <w:jc w:val="center"/>
            </w:pPr>
            <w:r w:rsidRPr="00321944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F37D5B" w:rsidRDefault="00691EB6" w:rsidP="00F37D5B">
            <w:pPr>
              <w:rPr>
                <w:lang w:eastAsia="zh-CN"/>
              </w:rPr>
            </w:pP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结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合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程主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题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，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检讨专题实践进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F37D5B" w:rsidRPr="00436E89" w:rsidTr="00F37D5B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lastRenderedPageBreak/>
              <w:t>6-7</w:t>
            </w:r>
          </w:p>
        </w:tc>
        <w:tc>
          <w:tcPr>
            <w:tcW w:w="2753" w:type="dxa"/>
            <w:gridSpan w:val="2"/>
            <w:vAlign w:val="center"/>
          </w:tcPr>
          <w:p w:rsidR="00F37D5B" w:rsidRDefault="00691EB6" w:rsidP="00A6639E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  <w:lang w:eastAsia="zh-CN"/>
              </w:rPr>
            </w:pPr>
            <w:r w:rsidRPr="00691EB6">
              <w:rPr>
                <w:rFonts w:ascii="Microsoft JhengHei" w:eastAsia="宋体" w:hAnsi="Microsoft JhengHei" w:hint="eastAsia"/>
                <w:sz w:val="20"/>
                <w:szCs w:val="20"/>
                <w:lang w:eastAsia="zh-CN"/>
              </w:rPr>
              <w:t>数</w:t>
            </w:r>
            <w:r w:rsidRPr="00691EB6">
              <w:rPr>
                <w:rFonts w:ascii="Microsoft JhengHei" w:eastAsia="宋体" w:hAnsi="Microsoft JhengHei"/>
                <w:sz w:val="20"/>
                <w:szCs w:val="20"/>
                <w:lang w:eastAsia="zh-CN"/>
              </w:rPr>
              <w:t>位媒体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应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用类别案例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讨讨</w:t>
            </w:r>
            <w:r w:rsidRPr="00691EB6">
              <w:rPr>
                <w:rFonts w:ascii="Microsoft JhengHei" w:eastAsia="宋体" w:hAnsi="Microsoft JhengHe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F37D5B" w:rsidRDefault="00691EB6" w:rsidP="00A66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F37D5B" w:rsidRDefault="00691EB6" w:rsidP="00A6639E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</w:t>
            </w: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: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复合媒材，前瞻性媒材表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方式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意与复合媒材的整合能力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：培养具有开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突破与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新能力</w:t>
            </w:r>
          </w:p>
        </w:tc>
        <w:tc>
          <w:tcPr>
            <w:tcW w:w="1796" w:type="dxa"/>
            <w:vAlign w:val="center"/>
          </w:tcPr>
          <w:p w:rsidR="00F37D5B" w:rsidRDefault="00691EB6" w:rsidP="00F37D5B">
            <w:pPr>
              <w:jc w:val="center"/>
            </w:pPr>
            <w:r w:rsidRPr="00321944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F37D5B" w:rsidRDefault="00691EB6" w:rsidP="00F37D5B">
            <w:pPr>
              <w:rPr>
                <w:lang w:eastAsia="zh-CN"/>
              </w:rPr>
            </w:pP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结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合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程主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题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，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检讨专题实践进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F37D5B" w:rsidRPr="00436E89" w:rsidTr="00F37D5B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691EB6" w:rsidP="00A6639E">
            <w:pPr>
              <w:ind w:firstLineChars="50" w:firstLine="105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8-</w:t>
            </w: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753" w:type="dxa"/>
            <w:gridSpan w:val="2"/>
            <w:vAlign w:val="center"/>
          </w:tcPr>
          <w:p w:rsidR="00F37D5B" w:rsidRDefault="00691EB6" w:rsidP="00A6639E">
            <w:pPr>
              <w:jc w:val="center"/>
              <w:rPr>
                <w:rFonts w:ascii="Microsoft JhengHei" w:eastAsia="SimSun" w:hAnsi="Microsoft JhengHei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料收集与构想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发</w:t>
            </w:r>
            <w:r w:rsidRPr="00691EB6">
              <w:rPr>
                <w:rFonts w:ascii="Meiryo" w:eastAsia="宋体" w:hAnsi="Meiryo" w:cs="Meiryo" w:hint="eastAsia"/>
                <w:sz w:val="20"/>
                <w:szCs w:val="20"/>
                <w:lang w:eastAsia="zh-CN"/>
              </w:rPr>
              <w:t>展</w:t>
            </w:r>
          </w:p>
        </w:tc>
        <w:tc>
          <w:tcPr>
            <w:tcW w:w="886" w:type="dxa"/>
            <w:vAlign w:val="center"/>
          </w:tcPr>
          <w:p w:rsidR="00F37D5B" w:rsidRDefault="00691EB6" w:rsidP="00A66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F37D5B" w:rsidRDefault="00691EB6" w:rsidP="00A6639E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重点：大量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资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料收集能力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转换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提出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意机会点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程思政融入点：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论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践必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须结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合，知行合一方能成大事，并提升自我的表述能力。</w:t>
            </w:r>
          </w:p>
        </w:tc>
        <w:tc>
          <w:tcPr>
            <w:tcW w:w="1796" w:type="dxa"/>
            <w:vAlign w:val="center"/>
          </w:tcPr>
          <w:p w:rsidR="00F37D5B" w:rsidRDefault="00691EB6" w:rsidP="00F37D5B">
            <w:pPr>
              <w:jc w:val="center"/>
            </w:pPr>
            <w:r w:rsidRPr="00321944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F37D5B" w:rsidRDefault="00691EB6" w:rsidP="00F37D5B">
            <w:pPr>
              <w:rPr>
                <w:lang w:eastAsia="zh-CN"/>
              </w:rPr>
            </w:pP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结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合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程主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题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，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检讨专题实践进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F37D5B" w:rsidRPr="00436E89" w:rsidTr="00F37D5B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2753" w:type="dxa"/>
            <w:gridSpan w:val="2"/>
            <w:vAlign w:val="center"/>
          </w:tcPr>
          <w:p w:rsidR="00F37D5B" w:rsidRDefault="00691EB6" w:rsidP="00A6639E">
            <w:pPr>
              <w:jc w:val="center"/>
              <w:rPr>
                <w:rFonts w:ascii="Microsoft JhengHei" w:eastAsia="SimSun" w:hAnsi="Microsoft JhengHei"/>
                <w:sz w:val="20"/>
                <w:szCs w:val="20"/>
                <w:lang w:eastAsia="zh-CN"/>
              </w:rPr>
            </w:pPr>
            <w:r w:rsidRPr="00691EB6">
              <w:rPr>
                <w:rFonts w:ascii="Microsoft JhengHei" w:eastAsia="宋体" w:hAnsi="Microsoft JhengHei"/>
                <w:sz w:val="20"/>
                <w:szCs w:val="20"/>
                <w:lang w:eastAsia="zh-CN"/>
              </w:rPr>
              <w:t>核心概念的凝聚</w:t>
            </w:r>
          </w:p>
        </w:tc>
        <w:tc>
          <w:tcPr>
            <w:tcW w:w="886" w:type="dxa"/>
            <w:vAlign w:val="center"/>
          </w:tcPr>
          <w:p w:rsidR="00F37D5B" w:rsidRDefault="00691EB6" w:rsidP="00A66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F37D5B" w:rsidRDefault="00691EB6" w:rsidP="00A6639E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</w:t>
            </w: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: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凝聚表述重点，强化概念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传递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提出价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值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点与差异化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定个人信念莫忘初衷</w:t>
            </w:r>
          </w:p>
        </w:tc>
        <w:tc>
          <w:tcPr>
            <w:tcW w:w="1796" w:type="dxa"/>
            <w:vAlign w:val="center"/>
          </w:tcPr>
          <w:p w:rsidR="00F37D5B" w:rsidRDefault="00691EB6" w:rsidP="00F37D5B">
            <w:pPr>
              <w:jc w:val="center"/>
            </w:pPr>
            <w:r w:rsidRPr="00321944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F37D5B" w:rsidRDefault="00691EB6" w:rsidP="00F37D5B">
            <w:pPr>
              <w:rPr>
                <w:lang w:eastAsia="zh-CN"/>
              </w:rPr>
            </w:pP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结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合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程主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题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，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检讨专题实践进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F37D5B" w:rsidRPr="00436E89" w:rsidTr="00F37D5B">
        <w:trPr>
          <w:trHeight w:val="340"/>
          <w:jc w:val="center"/>
        </w:trPr>
        <w:tc>
          <w:tcPr>
            <w:tcW w:w="831" w:type="dxa"/>
            <w:vAlign w:val="center"/>
          </w:tcPr>
          <w:p w:rsidR="00F37D5B" w:rsidRDefault="00691EB6" w:rsidP="00A6639E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2753" w:type="dxa"/>
            <w:gridSpan w:val="2"/>
            <w:vAlign w:val="center"/>
          </w:tcPr>
          <w:p w:rsidR="00F37D5B" w:rsidRDefault="00691EB6" w:rsidP="00A6639E">
            <w:pPr>
              <w:jc w:val="center"/>
              <w:rPr>
                <w:rFonts w:ascii="Microsoft JhengHei" w:eastAsia="SimSun" w:hAnsi="Microsoft JhengHei"/>
                <w:sz w:val="20"/>
                <w:szCs w:val="20"/>
                <w:lang w:eastAsia="zh-CN"/>
              </w:rPr>
            </w:pPr>
            <w:r w:rsidRPr="00691EB6">
              <w:rPr>
                <w:rFonts w:ascii="Microsoft JhengHei" w:eastAsia="宋体" w:hAnsi="Microsoft JhengHei"/>
                <w:sz w:val="20"/>
                <w:szCs w:val="20"/>
                <w:lang w:eastAsia="zh-CN"/>
              </w:rPr>
              <w:t>方法的架构</w:t>
            </w:r>
          </w:p>
        </w:tc>
        <w:tc>
          <w:tcPr>
            <w:tcW w:w="886" w:type="dxa"/>
            <w:vAlign w:val="center"/>
          </w:tcPr>
          <w:p w:rsidR="00F37D5B" w:rsidRDefault="00691EB6" w:rsidP="00A6639E">
            <w:pPr>
              <w:jc w:val="center"/>
            </w:pPr>
            <w:r w:rsidRPr="003B5FF7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F37D5B" w:rsidRDefault="00691EB6" w:rsidP="00A6639E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</w:t>
            </w: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>: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由大到小，以整体到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细节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的全面性思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维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方式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大框架的格局与小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细节</w:t>
            </w:r>
            <w:r w:rsidRPr="00691EB6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的要求</w:t>
            </w:r>
          </w:p>
          <w:p w:rsidR="00F37D5B" w:rsidRDefault="00691EB6" w:rsidP="00A6639E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：格局要高</w:t>
            </w:r>
            <w:r w:rsidRPr="00691EB6">
              <w:rPr>
                <w:rFonts w:ascii="SimSun" w:eastAsia="宋体" w:hAnsi="SimSun"/>
                <w:sz w:val="21"/>
                <w:szCs w:val="21"/>
                <w:lang w:eastAsia="zh-CN"/>
              </w:rPr>
              <w:t xml:space="preserve"> </w:t>
            </w:r>
            <w:r w:rsidRPr="00691EB6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做事要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细</w:t>
            </w:r>
          </w:p>
        </w:tc>
        <w:tc>
          <w:tcPr>
            <w:tcW w:w="1796" w:type="dxa"/>
            <w:vAlign w:val="center"/>
          </w:tcPr>
          <w:p w:rsidR="00F37D5B" w:rsidRDefault="00691EB6" w:rsidP="00F37D5B">
            <w:pPr>
              <w:jc w:val="center"/>
            </w:pPr>
            <w:r w:rsidRPr="00321944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F37D5B" w:rsidRDefault="00691EB6" w:rsidP="00F37D5B">
            <w:pPr>
              <w:rPr>
                <w:lang w:eastAsia="zh-CN"/>
              </w:rPr>
            </w:pP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结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合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课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程主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题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，</w:t>
            </w:r>
            <w:r w:rsidRPr="00691EB6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检讨专题实践进</w:t>
            </w:r>
            <w:r w:rsidRPr="00691EB6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4470" w:type="dxa"/>
            <w:gridSpan w:val="4"/>
            <w:vAlign w:val="center"/>
          </w:tcPr>
          <w:p w:rsidR="00F37D5B" w:rsidRPr="00AF342D" w:rsidRDefault="00691EB6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784" w:type="dxa"/>
            <w:vAlign w:val="center"/>
          </w:tcPr>
          <w:p w:rsidR="00F37D5B" w:rsidRPr="00AF342D" w:rsidRDefault="00691EB6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691EB6">
              <w:rPr>
                <w:rFonts w:ascii="PMingLiU" w:eastAsia="宋体" w:hAnsi="PMingLiU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168" w:type="dxa"/>
            <w:gridSpan w:val="3"/>
            <w:vAlign w:val="center"/>
          </w:tcPr>
          <w:p w:rsidR="00F37D5B" w:rsidRPr="00AF342D" w:rsidRDefault="00F37D5B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F37D5B" w:rsidRPr="00AF342D" w:rsidRDefault="00F37D5B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9" w:type="dxa"/>
            <w:gridSpan w:val="3"/>
            <w:vAlign w:val="center"/>
          </w:tcPr>
          <w:p w:rsidR="00F37D5B" w:rsidRPr="00AF342D" w:rsidRDefault="00F37D5B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F37D5B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37D5B" w:rsidRPr="00AF342D" w:rsidRDefault="00691EB6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F37D5B" w:rsidRPr="00AF342D" w:rsidRDefault="00691EB6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565" w:type="dxa"/>
            <w:gridSpan w:val="4"/>
            <w:vAlign w:val="center"/>
          </w:tcPr>
          <w:p w:rsidR="00F37D5B" w:rsidRPr="00AF342D" w:rsidRDefault="00691EB6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42" w:type="dxa"/>
            <w:gridSpan w:val="2"/>
            <w:vAlign w:val="center"/>
          </w:tcPr>
          <w:p w:rsidR="00F37D5B" w:rsidRPr="00AF342D" w:rsidRDefault="00691EB6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F37D5B" w:rsidRDefault="00691EB6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5565" w:type="dxa"/>
            <w:gridSpan w:val="4"/>
            <w:vAlign w:val="center"/>
          </w:tcPr>
          <w:p w:rsidR="00F37D5B" w:rsidRDefault="00691EB6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出席率</w:t>
            </w:r>
            <w:r w:rsidRPr="007F0D2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与学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习态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度、平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542" w:type="dxa"/>
            <w:gridSpan w:val="2"/>
            <w:vAlign w:val="center"/>
          </w:tcPr>
          <w:p w:rsidR="00F37D5B" w:rsidRDefault="00691EB6" w:rsidP="00825F1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40</w:t>
            </w:r>
            <w:r w:rsidRPr="007F0D21">
              <w:rPr>
                <w:rFonts w:ascii="SimSun" w:eastAsia="宋体" w:hAnsi="SimSun" w:cs="SimSun" w:hint="eastAsia"/>
                <w:sz w:val="21"/>
                <w:szCs w:val="21"/>
                <w:lang w:eastAsia="zh-CN"/>
              </w:rPr>
              <w:t>％</w:t>
            </w: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F37D5B" w:rsidRDefault="00691EB6" w:rsidP="00825F15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565" w:type="dxa"/>
            <w:gridSpan w:val="4"/>
            <w:vAlign w:val="center"/>
          </w:tcPr>
          <w:p w:rsidR="00F37D5B" w:rsidRDefault="00691EB6" w:rsidP="00825F15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依作品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准</w:t>
            </w:r>
          </w:p>
        </w:tc>
        <w:tc>
          <w:tcPr>
            <w:tcW w:w="1542" w:type="dxa"/>
            <w:gridSpan w:val="2"/>
            <w:vAlign w:val="center"/>
          </w:tcPr>
          <w:p w:rsidR="00F37D5B" w:rsidRDefault="00691EB6" w:rsidP="00825F15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30%</w:t>
            </w: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F37D5B" w:rsidRDefault="00691EB6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565" w:type="dxa"/>
            <w:gridSpan w:val="4"/>
            <w:vAlign w:val="center"/>
          </w:tcPr>
          <w:p w:rsidR="00F37D5B" w:rsidRDefault="00691EB6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依作品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准</w:t>
            </w:r>
          </w:p>
        </w:tc>
        <w:tc>
          <w:tcPr>
            <w:tcW w:w="1542" w:type="dxa"/>
            <w:gridSpan w:val="2"/>
            <w:vAlign w:val="center"/>
          </w:tcPr>
          <w:p w:rsidR="00F37D5B" w:rsidRDefault="00691EB6" w:rsidP="00825F1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30</w:t>
            </w:r>
            <w:r w:rsidRPr="007F0D21">
              <w:rPr>
                <w:rFonts w:ascii="SimSun" w:eastAsia="宋体" w:hAnsi="SimSun" w:cs="SimSun" w:hint="eastAsia"/>
                <w:sz w:val="21"/>
                <w:szCs w:val="21"/>
                <w:lang w:eastAsia="zh-CN"/>
              </w:rPr>
              <w:t>％</w:t>
            </w:r>
          </w:p>
        </w:tc>
      </w:tr>
      <w:tr w:rsidR="00F37D5B" w:rsidRPr="00AF342D" w:rsidTr="00C3539E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F37D5B" w:rsidRPr="00AF342D" w:rsidRDefault="00F37D5B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565" w:type="dxa"/>
            <w:gridSpan w:val="4"/>
            <w:vAlign w:val="center"/>
          </w:tcPr>
          <w:p w:rsidR="00F37D5B" w:rsidRPr="00AF342D" w:rsidRDefault="00F37D5B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F37D5B" w:rsidRPr="00AF342D" w:rsidRDefault="00F37D5B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F37D5B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37D5B" w:rsidRPr="00AF342D" w:rsidRDefault="00691EB6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691EB6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20200909</w:t>
            </w:r>
          </w:p>
        </w:tc>
      </w:tr>
      <w:tr w:rsidR="00F37D5B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F37D5B" w:rsidRPr="00AF342D" w:rsidRDefault="00691EB6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F37D5B" w:rsidRPr="00AF342D" w:rsidRDefault="00AA7811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5972175</wp:posOffset>
                  </wp:positionH>
                  <wp:positionV relativeFrom="paragraph">
                    <wp:posOffset>69850</wp:posOffset>
                  </wp:positionV>
                  <wp:extent cx="1317625" cy="914400"/>
                  <wp:effectExtent l="0" t="0" r="0" b="0"/>
                  <wp:wrapThrough wrapText="bothSides">
                    <wp:wrapPolygon edited="0">
                      <wp:start x="4060" y="900"/>
                      <wp:lineTo x="312" y="7200"/>
                      <wp:lineTo x="937" y="11250"/>
                      <wp:lineTo x="2811" y="15300"/>
                      <wp:lineTo x="4060" y="15300"/>
                      <wp:lineTo x="3123" y="18900"/>
                      <wp:lineTo x="3435" y="20250"/>
                      <wp:lineTo x="5309" y="20250"/>
                      <wp:lineTo x="13116" y="20250"/>
                      <wp:lineTo x="19987" y="18000"/>
                      <wp:lineTo x="19050" y="8100"/>
                      <wp:lineTo x="20611" y="4500"/>
                      <wp:lineTo x="18425" y="1350"/>
                      <wp:lineTo x="5309" y="900"/>
                      <wp:lineTo x="4060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7D5B" w:rsidRPr="00691EB6" w:rsidRDefault="00F37D5B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F37D5B" w:rsidRPr="00AF342D" w:rsidRDefault="00F37D5B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F37D5B" w:rsidRPr="00AF342D" w:rsidRDefault="00F37D5B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F37D5B" w:rsidRDefault="00691EB6" w:rsidP="001A4CA5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 w:rsidR="00F37D5B"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F37D5B" w:rsidRPr="00AF342D" w:rsidRDefault="00691EB6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F37D5B" w:rsidRPr="00AF342D" w:rsidRDefault="00F37D5B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98" w:rsidRDefault="00A74F98" w:rsidP="00896971">
      <w:pPr>
        <w:spacing w:after="0"/>
      </w:pPr>
      <w:r>
        <w:separator/>
      </w:r>
    </w:p>
  </w:endnote>
  <w:endnote w:type="continuationSeparator" w:id="0">
    <w:p w:rsidR="00A74F98" w:rsidRDefault="00A74F98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ntinghei TC Extralight">
    <w:altName w:val="Arial Unicode MS"/>
    <w:charset w:val="88"/>
    <w:family w:val="auto"/>
    <w:pitch w:val="default"/>
    <w:sig w:usb0="00000000" w:usb1="080E0000" w:usb2="0000000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98" w:rsidRDefault="00A74F98" w:rsidP="00896971">
      <w:pPr>
        <w:spacing w:after="0"/>
      </w:pPr>
      <w:r>
        <w:separator/>
      </w:r>
    </w:p>
  </w:footnote>
  <w:footnote w:type="continuationSeparator" w:id="0">
    <w:p w:rsidR="00A74F98" w:rsidRDefault="00A74F9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1015"/>
    <w:rsid w:val="00057CB9"/>
    <w:rsid w:val="00061F27"/>
    <w:rsid w:val="00065BAA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56ACD"/>
    <w:rsid w:val="002779EB"/>
    <w:rsid w:val="00295970"/>
    <w:rsid w:val="002A7C8F"/>
    <w:rsid w:val="002C0D8F"/>
    <w:rsid w:val="002E27E1"/>
    <w:rsid w:val="003044FA"/>
    <w:rsid w:val="003403E2"/>
    <w:rsid w:val="00347A54"/>
    <w:rsid w:val="0037561C"/>
    <w:rsid w:val="00384B1A"/>
    <w:rsid w:val="003C66D8"/>
    <w:rsid w:val="003E2BAB"/>
    <w:rsid w:val="003E66A6"/>
    <w:rsid w:val="00411A5A"/>
    <w:rsid w:val="00414FC8"/>
    <w:rsid w:val="00436E89"/>
    <w:rsid w:val="00457E42"/>
    <w:rsid w:val="004835AB"/>
    <w:rsid w:val="004B3994"/>
    <w:rsid w:val="004B7C67"/>
    <w:rsid w:val="004C6EB7"/>
    <w:rsid w:val="004D29DE"/>
    <w:rsid w:val="004E0481"/>
    <w:rsid w:val="004E7804"/>
    <w:rsid w:val="00560ED1"/>
    <w:rsid w:val="005639AB"/>
    <w:rsid w:val="005661A1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91EB6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F0D21"/>
    <w:rsid w:val="008147FF"/>
    <w:rsid w:val="00815F78"/>
    <w:rsid w:val="00825F98"/>
    <w:rsid w:val="00837BA5"/>
    <w:rsid w:val="008512DF"/>
    <w:rsid w:val="00855020"/>
    <w:rsid w:val="008669FD"/>
    <w:rsid w:val="00885EED"/>
    <w:rsid w:val="00890A6A"/>
    <w:rsid w:val="00892ADC"/>
    <w:rsid w:val="00894DC7"/>
    <w:rsid w:val="00896971"/>
    <w:rsid w:val="008A0AE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74F98"/>
    <w:rsid w:val="00A84D68"/>
    <w:rsid w:val="00A85774"/>
    <w:rsid w:val="00AA199F"/>
    <w:rsid w:val="00AA7811"/>
    <w:rsid w:val="00AB00C2"/>
    <w:rsid w:val="00AE48DD"/>
    <w:rsid w:val="00AF342D"/>
    <w:rsid w:val="00B05FEC"/>
    <w:rsid w:val="00B33509"/>
    <w:rsid w:val="00B8485E"/>
    <w:rsid w:val="00BB35F5"/>
    <w:rsid w:val="00BD4834"/>
    <w:rsid w:val="00C06D81"/>
    <w:rsid w:val="00C3539E"/>
    <w:rsid w:val="00C41D05"/>
    <w:rsid w:val="00C479CB"/>
    <w:rsid w:val="00C578E3"/>
    <w:rsid w:val="00C705DD"/>
    <w:rsid w:val="00C76FA2"/>
    <w:rsid w:val="00CA1AB8"/>
    <w:rsid w:val="00CC4A46"/>
    <w:rsid w:val="00CD2F8F"/>
    <w:rsid w:val="00CE160F"/>
    <w:rsid w:val="00CF0CC8"/>
    <w:rsid w:val="00D07F61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2C1A"/>
    <w:rsid w:val="00E53E23"/>
    <w:rsid w:val="00EC2295"/>
    <w:rsid w:val="00ED3FCA"/>
    <w:rsid w:val="00F04FAF"/>
    <w:rsid w:val="00F165A1"/>
    <w:rsid w:val="00F31667"/>
    <w:rsid w:val="00F37D5B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styleId="ab">
    <w:name w:val="Book Title"/>
    <w:basedOn w:val="a0"/>
    <w:uiPriority w:val="33"/>
    <w:qFormat/>
    <w:rsid w:val="008A0AE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0C77E-22BC-4A58-A80A-8BB873D7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11</cp:revision>
  <cp:lastPrinted>2017-01-05T16:24:00Z</cp:lastPrinted>
  <dcterms:created xsi:type="dcterms:W3CDTF">2020-09-09T01:56:00Z</dcterms:created>
  <dcterms:modified xsi:type="dcterms:W3CDTF">2020-09-15T00:24:00Z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