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《</w:t>
      </w:r>
      <w:r>
        <w:rPr>
          <w:rFonts w:hint="eastAsia" w:ascii="宋体" w:hAnsi="宋体"/>
          <w:b/>
          <w:sz w:val="32"/>
          <w:szCs w:val="32"/>
          <w:lang w:eastAsia="zh-CN"/>
        </w:rPr>
        <w:t>设计素描</w:t>
      </w:r>
      <w:r>
        <w:rPr>
          <w:b/>
          <w:sz w:val="32"/>
          <w:szCs w:val="32"/>
          <w:lang w:eastAsia="zh-CN"/>
        </w:rPr>
        <w:t>》教学大纲</w:t>
      </w:r>
    </w:p>
    <w:tbl>
      <w:tblPr>
        <w:tblStyle w:val="5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36"/>
        <w:gridCol w:w="361"/>
        <w:gridCol w:w="615"/>
        <w:gridCol w:w="1623"/>
        <w:gridCol w:w="1517"/>
        <w:gridCol w:w="1529"/>
        <w:gridCol w:w="59"/>
        <w:gridCol w:w="637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8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hint="eastAsia" w:ascii="宋体" w:hAnsi="宋体" w:eastAsia="宋体"/>
                <w:szCs w:val="21"/>
              </w:rPr>
              <w:t>设计素描</w:t>
            </w:r>
          </w:p>
        </w:tc>
        <w:tc>
          <w:tcPr>
            <w:tcW w:w="482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课程类别（必修/选修）：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 w:eastAsia="宋体"/>
                <w:szCs w:val="21"/>
              </w:rPr>
              <w:t>Design sketch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8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hint="eastAsia" w:ascii="宋体" w:hAnsi="宋体" w:eastAsia="宋体"/>
                <w:szCs w:val="21"/>
              </w:rPr>
              <w:t>32/2/2</w:t>
            </w:r>
          </w:p>
        </w:tc>
        <w:tc>
          <w:tcPr>
            <w:tcW w:w="482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其中实验/实践学时：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 xml:space="preserve">先修课程：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8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星期二 1-2节</w:t>
            </w:r>
          </w:p>
        </w:tc>
        <w:tc>
          <w:tcPr>
            <w:tcW w:w="4823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hint="eastAsia" w:eastAsia="宋体"/>
                <w:sz w:val="21"/>
                <w:szCs w:val="21"/>
              </w:rPr>
              <w:t>机电楼</w:t>
            </w:r>
            <w:r>
              <w:rPr>
                <w:rFonts w:eastAsia="宋体"/>
                <w:sz w:val="21"/>
                <w:szCs w:val="21"/>
              </w:rPr>
              <w:t>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  <w:t>授课对象：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19级多媒体专业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东莞理工学院粤台产业科技学院多媒体系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彭楠/中级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课上答疑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   ）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√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插画师之路 人物角色设计与场景插画手绘技法/杨伟林 著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hint="eastAsia" w:ascii="宋体" w:hAnsi="宋体" w:eastAsia="宋体"/>
                <w:bCs/>
                <w:szCs w:val="21"/>
                <w:lang w:eastAsia="zh-CN"/>
              </w:rPr>
              <w:t>自编课件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本课程是本专业基础必修课之一。通过本课程的学习，使学生能够理解和把握从构图、透视原理到基本形体描绘，对复杂物象空间结构表现以及创造性素描的表现，对于人物的形体、动态能基本把握，最终形成完整的设计素描学习体系，提高其绘图能力和创新意识，为以后的专业设计打下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095" w:type="dxa"/>
            <w:gridSpan w:val="6"/>
          </w:tcPr>
          <w:p>
            <w:pPr>
              <w:tabs>
                <w:tab w:val="left" w:pos="1440"/>
              </w:tabs>
              <w:spacing w:line="360" w:lineRule="exact"/>
              <w:ind w:firstLine="422" w:firstLineChars="200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一、知识目标：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1.掌握设计素描的定义、分类、透视原理、基础的表现技法；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2.掌握人体的基本结构，物体的几大空间，独立绘制出作品。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二、能力目标：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 使学生从绘画的角度了解、掌握素描的各种表现手法，以培养和提高学生的创造性，综合思维能力和综合表现能力，来完善其创造性思维和表现能力；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 使学生基本掌握对物体色调、体积等知识结构的理解，做到从整体到局部再到整体的造型规律。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三、素质目标：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 培养学生具有主动观察、细心探索、崇尚科学、坚持不懈的学习态度和思想意识；</w:t>
            </w:r>
          </w:p>
          <w:p>
            <w:pPr>
              <w:tabs>
                <w:tab w:val="left" w:pos="1440"/>
              </w:tabs>
              <w:spacing w:after="0" w:line="360" w:lineRule="exact"/>
              <w:ind w:firstLine="420" w:firstLineChars="200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 养成理论联系实际、发现创造、认真细致、个性鲜明的科学态度和职业道德。</w:t>
            </w:r>
          </w:p>
        </w:tc>
        <w:tc>
          <w:tcPr>
            <w:tcW w:w="3306" w:type="dxa"/>
            <w:gridSpan w:val="4"/>
          </w:tcPr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本课程与学生核心能力培养之间的关联(授课对象为理工科专业学生的课程填写此栏）：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□核心能力1.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□核心能力2.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□核心能力3.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□核心能力4.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□核心能力5.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□核心能力6. 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□核心能力7．</w:t>
            </w:r>
          </w:p>
          <w:p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□核心能力8．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64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69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61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466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69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教学方式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设计素描概述</w:t>
            </w:r>
          </w:p>
        </w:tc>
        <w:tc>
          <w:tcPr>
            <w:tcW w:w="615" w:type="dxa"/>
            <w:vAlign w:val="center"/>
          </w:tcPr>
          <w:p>
            <w:pPr>
              <w:spacing w:line="36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4669" w:type="dxa"/>
            <w:gridSpan w:val="3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介绍素描的基本概念，介绍素描工具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素描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的定义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如何画好素描</w:t>
            </w:r>
          </w:p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课程思政融入点：介绍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素描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的演变过程，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我国素描的发展历程，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历代伟人的巨大贡献，培养学生的爱国精神。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课堂讲授</w:t>
            </w:r>
          </w:p>
        </w:tc>
        <w:tc>
          <w:tcPr>
            <w:tcW w:w="1081" w:type="dxa"/>
            <w:vAlign w:val="center"/>
          </w:tcPr>
          <w:p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课程思政作业：要求学生每人至少阅读两篇与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中国美术史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有关的文章或书籍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透视原理及排线方式</w:t>
            </w:r>
          </w:p>
        </w:tc>
        <w:tc>
          <w:tcPr>
            <w:tcW w:w="615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讲解透视原理并绘制，教授排线手法并练习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重点：透视的定义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难点：如何画好透视关系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透视原理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排线练习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立方体素描</w:t>
            </w:r>
          </w:p>
        </w:tc>
        <w:tc>
          <w:tcPr>
            <w:tcW w:w="615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教授如何绘制一个立方体素描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重点：立方体的透视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难点：如何画好物体透视关系及排线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立方体练习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球体、圆锥体素描</w:t>
            </w:r>
          </w:p>
        </w:tc>
        <w:tc>
          <w:tcPr>
            <w:tcW w:w="615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教授如何绘制球体及圆锥体素描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重点：球体的透视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难点：如何画好物体透视关系及排线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球体、圆锥体练习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圆柱体素描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教授如何绘制一个圆柱体素描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重点：圆柱体的透视</w:t>
            </w:r>
          </w:p>
          <w:p>
            <w:pPr>
              <w:spacing w:line="0" w:lineRule="atLeas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难点：如何画好物体透视关系及排线</w:t>
            </w:r>
          </w:p>
        </w:tc>
        <w:tc>
          <w:tcPr>
            <w:tcW w:w="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圆柱体练习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棱柱体、相贯体1素描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教授如何绘制棱柱体、相贯体1素描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重点：棱柱体的透视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难点：如何画好物体透视关系及排线</w:t>
            </w:r>
          </w:p>
        </w:tc>
        <w:tc>
          <w:tcPr>
            <w:tcW w:w="6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棱柱体、相贯体1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相贯体2、3素描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教授如何绘制不同的相贯体素描 （期中考核）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重点：相贯体的透视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难点：如何画好物体透视关系及排线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相贯体2、3练习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人物的入门1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教授如何绘制人物素描（头部）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重点：人体的透视及穿插关系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难点：如何画好人体透视关系及表现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课程思政融入点：介绍古代绘画人物的特点，让学生学会欣赏具有古典中国韵味的人物，学习古人的绘画思维及表现手法。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人物的头部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人物的入门2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教授如何绘制人物素描（头部）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重点：人体的透视及穿插关系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难点：如何画好人体透视关系及表现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人物的头部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人物的入门3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教授如何绘制人物素描（头部）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重点：人体的透视及穿插关系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难点：如何画好人体透视关系及表现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人物的头部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14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人物的动态1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教授如何绘制人物素描（全身动态）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重点：人体的透视及穿插关系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难点：如何画好人体透视关系及表现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课程思政融入点：介绍中国动漫的经典作品，观摩经典动画人物的设计和表现，学习前辈的设计理念和表现技法，弘扬中华民族的传统文化。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人物的动态练习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15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人物的动态2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教授如何绘制人物素描（全身动态）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重点：人体的透视及穿插关系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难点：如何画好人体透视关系及表现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人物的动态练习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16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人物的动态3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教授如何绘制人物素描（全身动态）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重点：人体的透视及穿插关系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难点：如何画好人体透视关系及表现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人物的动态练习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17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复杂画面的构图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教授如何绘制复杂的画面，如何构图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重点：构图的方法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难点：如何表现出复杂的画面关系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复杂画面练习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18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绘制完整的动漫场景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教授如何绘制完整的动漫场景</w:t>
            </w:r>
          </w:p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重点：画面的组合</w:t>
            </w:r>
          </w:p>
          <w:p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难点：如何表现出复杂的画面关系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课堂讲授、实训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动漫场景练习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19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期末考核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期末考核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实训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期末考核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15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46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04" w:type="dxa"/>
            <w:gridSpan w:val="6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/>
                <w:sz w:val="21"/>
                <w:szCs w:val="21"/>
                <w:lang w:eastAsia="zh-TW"/>
              </w:rPr>
              <w:t>平時成績</w:t>
            </w:r>
          </w:p>
        </w:tc>
        <w:tc>
          <w:tcPr>
            <w:tcW w:w="5704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TW"/>
              </w:rPr>
              <w:t>平时成绩依据出勤率、平时作业、课堂表现等情况打分。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  <w:lang w:eastAsia="zh-TW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/>
                <w:sz w:val="21"/>
                <w:szCs w:val="21"/>
                <w:lang w:eastAsia="zh-TW"/>
              </w:rPr>
              <w:t>期中考</w:t>
            </w:r>
          </w:p>
        </w:tc>
        <w:tc>
          <w:tcPr>
            <w:tcW w:w="5704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期中考试成绩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宋体" w:hAnsi="宋体"/>
                <w:sz w:val="21"/>
                <w:szCs w:val="21"/>
                <w:lang w:eastAsia="zh-TW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79" w:type="dxa"/>
            <w:gridSpan w:val="2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/>
                <w:sz w:val="21"/>
                <w:szCs w:val="21"/>
                <w:lang w:eastAsia="zh-TW"/>
              </w:rPr>
              <w:t>期末考</w:t>
            </w:r>
          </w:p>
        </w:tc>
        <w:tc>
          <w:tcPr>
            <w:tcW w:w="5704" w:type="dxa"/>
            <w:gridSpan w:val="6"/>
            <w:vAlign w:val="center"/>
          </w:tcPr>
          <w:p>
            <w:pPr>
              <w:snapToGrid w:val="0"/>
              <w:spacing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期末考试成绩</w:t>
            </w:r>
          </w:p>
        </w:tc>
        <w:tc>
          <w:tcPr>
            <w:tcW w:w="1718" w:type="dxa"/>
            <w:gridSpan w:val="2"/>
            <w:vAlign w:val="center"/>
          </w:tcPr>
          <w:p>
            <w:pPr>
              <w:snapToGrid w:val="0"/>
              <w:spacing w:line="0" w:lineRule="atLeast"/>
              <w:ind w:left="180"/>
              <w:jc w:val="center"/>
              <w:rPr>
                <w:rFonts w:ascii="宋体" w:hAnsi="宋体"/>
                <w:sz w:val="21"/>
                <w:szCs w:val="21"/>
                <w:lang w:eastAsia="zh-TW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  <w:lang w:eastAsia="zh-TW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eastAsia="宋体"/>
                <w:b/>
                <w:sz w:val="21"/>
                <w:szCs w:val="21"/>
                <w:lang w:eastAsia="zh-CN"/>
              </w:rPr>
              <w:t>2019年9月12日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57" w:firstLineChars="2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firstLine="3570" w:firstLineChars="170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360" w:lineRule="exact"/>
              <w:ind w:left="180" w:firstLine="3150" w:firstLineChars="1500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/>
                <w:sz w:val="21"/>
                <w:szCs w:val="21"/>
                <w:lang w:eastAsia="zh-CN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2114550</wp:posOffset>
                  </wp:positionH>
                  <wp:positionV relativeFrom="paragraph">
                    <wp:posOffset>-731520</wp:posOffset>
                  </wp:positionV>
                  <wp:extent cx="1316990" cy="914400"/>
                  <wp:effectExtent l="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9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spacing w:after="0" w:line="360" w:lineRule="exact"/>
        <w:ind w:left="738" w:hanging="738" w:hangingChars="350"/>
        <w:rPr>
          <w:rFonts w:eastAsiaTheme="min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FD"/>
    <w:rsid w:val="000041EE"/>
    <w:rsid w:val="00017170"/>
    <w:rsid w:val="00057CB9"/>
    <w:rsid w:val="00061F27"/>
    <w:rsid w:val="0006698D"/>
    <w:rsid w:val="00074B8E"/>
    <w:rsid w:val="00087B74"/>
    <w:rsid w:val="000919CE"/>
    <w:rsid w:val="000B626E"/>
    <w:rsid w:val="000C2D4A"/>
    <w:rsid w:val="000E0AE8"/>
    <w:rsid w:val="00113022"/>
    <w:rsid w:val="00155E5A"/>
    <w:rsid w:val="00171228"/>
    <w:rsid w:val="001B31E9"/>
    <w:rsid w:val="001D28E8"/>
    <w:rsid w:val="001D4328"/>
    <w:rsid w:val="001F20BC"/>
    <w:rsid w:val="002111AE"/>
    <w:rsid w:val="00227119"/>
    <w:rsid w:val="00254471"/>
    <w:rsid w:val="00295970"/>
    <w:rsid w:val="002C0D8F"/>
    <w:rsid w:val="002E27E1"/>
    <w:rsid w:val="003044FA"/>
    <w:rsid w:val="003403E2"/>
    <w:rsid w:val="0037561C"/>
    <w:rsid w:val="003C66D8"/>
    <w:rsid w:val="003D7D5F"/>
    <w:rsid w:val="003E2BAB"/>
    <w:rsid w:val="003E66A6"/>
    <w:rsid w:val="004079AB"/>
    <w:rsid w:val="00414FC8"/>
    <w:rsid w:val="00457E42"/>
    <w:rsid w:val="004B3994"/>
    <w:rsid w:val="004B7C67"/>
    <w:rsid w:val="004D29DE"/>
    <w:rsid w:val="004E0481"/>
    <w:rsid w:val="004E7804"/>
    <w:rsid w:val="005639AB"/>
    <w:rsid w:val="005805E8"/>
    <w:rsid w:val="005911D3"/>
    <w:rsid w:val="005B10C8"/>
    <w:rsid w:val="005F174F"/>
    <w:rsid w:val="00631FA7"/>
    <w:rsid w:val="0063410F"/>
    <w:rsid w:val="006544A1"/>
    <w:rsid w:val="0065651C"/>
    <w:rsid w:val="00670375"/>
    <w:rsid w:val="006970D3"/>
    <w:rsid w:val="006E189C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D2DC4"/>
    <w:rsid w:val="008F6642"/>
    <w:rsid w:val="00907E3A"/>
    <w:rsid w:val="00917C66"/>
    <w:rsid w:val="00930C61"/>
    <w:rsid w:val="009349EE"/>
    <w:rsid w:val="009A2B5C"/>
    <w:rsid w:val="009B3EAE"/>
    <w:rsid w:val="009C3354"/>
    <w:rsid w:val="009D3079"/>
    <w:rsid w:val="009F076F"/>
    <w:rsid w:val="009F7907"/>
    <w:rsid w:val="00A2680E"/>
    <w:rsid w:val="00A41C45"/>
    <w:rsid w:val="00A82A82"/>
    <w:rsid w:val="00A84D68"/>
    <w:rsid w:val="00A85774"/>
    <w:rsid w:val="00AA199F"/>
    <w:rsid w:val="00AB00C2"/>
    <w:rsid w:val="00AE48DD"/>
    <w:rsid w:val="00AF342D"/>
    <w:rsid w:val="00B05FEC"/>
    <w:rsid w:val="00B33509"/>
    <w:rsid w:val="00B73D56"/>
    <w:rsid w:val="00BB35F5"/>
    <w:rsid w:val="00C06D81"/>
    <w:rsid w:val="00C41D05"/>
    <w:rsid w:val="00C479CB"/>
    <w:rsid w:val="00C705DD"/>
    <w:rsid w:val="00C76FA2"/>
    <w:rsid w:val="00CA1AB8"/>
    <w:rsid w:val="00CC4A46"/>
    <w:rsid w:val="00CD2F8F"/>
    <w:rsid w:val="00D268B2"/>
    <w:rsid w:val="00D45246"/>
    <w:rsid w:val="00D62B41"/>
    <w:rsid w:val="00DB45CF"/>
    <w:rsid w:val="00DB5724"/>
    <w:rsid w:val="00DE25EE"/>
    <w:rsid w:val="00DF5733"/>
    <w:rsid w:val="00DF5C03"/>
    <w:rsid w:val="00E0505F"/>
    <w:rsid w:val="00E27C07"/>
    <w:rsid w:val="00E413E8"/>
    <w:rsid w:val="00E53E23"/>
    <w:rsid w:val="00EC2295"/>
    <w:rsid w:val="00ED3FCA"/>
    <w:rsid w:val="00F263A9"/>
    <w:rsid w:val="00F31667"/>
    <w:rsid w:val="00F617C2"/>
    <w:rsid w:val="00F641FD"/>
    <w:rsid w:val="00F96D96"/>
    <w:rsid w:val="00FA0724"/>
    <w:rsid w:val="00FE22C8"/>
    <w:rsid w:val="1B1755E3"/>
    <w:rsid w:val="28AD1D92"/>
    <w:rsid w:val="2C23799B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iPriority w:val="0"/>
    <w:rPr>
      <w:color w:val="0563C1" w:themeColor="hyperlink"/>
      <w:u w:val="single"/>
    </w:rPr>
  </w:style>
  <w:style w:type="paragraph" w:customStyle="1" w:styleId="10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11">
    <w:name w:val="fontstyle01"/>
    <w:basedOn w:val="7"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2">
    <w:name w:val="页眉 字符"/>
    <w:basedOn w:val="7"/>
    <w:link w:val="4"/>
    <w:uiPriority w:val="0"/>
    <w:rPr>
      <w:rFonts w:eastAsia="PMingLiU"/>
      <w:sz w:val="18"/>
      <w:szCs w:val="18"/>
      <w:lang w:eastAsia="en-US"/>
    </w:rPr>
  </w:style>
  <w:style w:type="character" w:customStyle="1" w:styleId="13">
    <w:name w:val="页脚 字符"/>
    <w:basedOn w:val="7"/>
    <w:link w:val="3"/>
    <w:uiPriority w:val="0"/>
    <w:rPr>
      <w:rFonts w:eastAsia="PMingLiU"/>
      <w:sz w:val="18"/>
      <w:szCs w:val="18"/>
      <w:lang w:eastAsia="en-US"/>
    </w:rPr>
  </w:style>
  <w:style w:type="paragraph" w:styleId="14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5">
    <w:name w:val="批注框文本 字符"/>
    <w:basedOn w:val="7"/>
    <w:link w:val="2"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28A4D2-53B8-4C6A-BD09-0B46FB229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354</Words>
  <Characters>2023</Characters>
  <Lines>16</Lines>
  <Paragraphs>4</Paragraphs>
  <TotalTime>1104</TotalTime>
  <ScaleCrop>false</ScaleCrop>
  <LinksUpToDate>false</LinksUpToDate>
  <CharactersWithSpaces>2373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2017-09-01T07:23:00Z</dcterms:created>
  <dc:creator>lenovo</dc:creator>
  <cp:lastModifiedBy>落情湖</cp:lastModifiedBy>
  <cp:lastPrinted>2017-01-05T16:24:00Z</cp:lastPrinted>
  <dcterms:modified xsi:type="dcterms:W3CDTF">2019-09-27T03:28:11Z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