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A2" w:rsidRDefault="001028A2">
      <w:pPr>
        <w:jc w:val="center"/>
        <w:rPr>
          <w:rFonts w:ascii="宋体" w:hAnsi="宋体"/>
          <w:b/>
          <w:sz w:val="32"/>
          <w:szCs w:val="32"/>
        </w:rPr>
      </w:pPr>
    </w:p>
    <w:p w:rsidR="001028A2" w:rsidRDefault="001028A2">
      <w:pPr>
        <w:jc w:val="center"/>
        <w:rPr>
          <w:rFonts w:ascii="宋体" w:hAnsi="宋体"/>
          <w:b/>
          <w:sz w:val="32"/>
          <w:szCs w:val="32"/>
        </w:rPr>
      </w:pPr>
    </w:p>
    <w:p w:rsidR="001028A2" w:rsidRDefault="00952E5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《企划案撰写与制作》</w:t>
      </w:r>
      <w:r>
        <w:rPr>
          <w:rFonts w:ascii="宋体" w:eastAsia="宋体" w:hAnsi="宋体" w:hint="eastAsia"/>
          <w:b/>
          <w:sz w:val="32"/>
          <w:szCs w:val="32"/>
        </w:rPr>
        <w:t>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9"/>
        <w:gridCol w:w="682"/>
        <w:gridCol w:w="567"/>
        <w:gridCol w:w="1701"/>
        <w:gridCol w:w="2268"/>
        <w:gridCol w:w="593"/>
        <w:gridCol w:w="682"/>
        <w:gridCol w:w="1134"/>
      </w:tblGrid>
      <w:tr w:rsidR="001028A2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企划案撰写与制作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必修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Proposal planning and writing</w:t>
            </w:r>
          </w:p>
        </w:tc>
      </w:tr>
      <w:tr w:rsidR="001028A2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48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/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/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</w:p>
        </w:tc>
      </w:tr>
      <w:tr w:rsidR="001028A2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周</w:t>
            </w:r>
            <w:r>
              <w:rPr>
                <w:rFonts w:ascii="仿宋" w:eastAsia="PMingLiU" w:hAnsi="仿宋" w:cs="仿宋" w:hint="eastAsia"/>
                <w:szCs w:val="21"/>
                <w:lang w:eastAsia="zh-TW"/>
              </w:rPr>
              <w:t>三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第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9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10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11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节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实验楼</w:t>
            </w:r>
            <w:r>
              <w:rPr>
                <w:rFonts w:ascii="宋体" w:eastAsia="PMingLiU" w:hAnsi="宋体" w:hint="eastAsia"/>
                <w:b/>
                <w:color w:val="FF0000"/>
                <w:szCs w:val="21"/>
                <w:lang w:eastAsia="zh-TW"/>
              </w:rPr>
              <w:t>待定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级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计算计科学与技术跨境电商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班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粤台产业科技学院计算计科学与技术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常建明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/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科技部入库国家级创业导师、高级经济师</w:t>
            </w:r>
          </w:p>
        </w:tc>
      </w:tr>
      <w:tr w:rsidR="001028A2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15362408860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Email: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5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7595606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@qq.com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课前、课间和课后；周一</w:t>
            </w:r>
            <w:r>
              <w:rPr>
                <w:rFonts w:ascii="仿宋" w:eastAsia="仿宋" w:hAnsi="仿宋" w:cs="仿宋" w:hint="eastAsia"/>
                <w:szCs w:val="21"/>
              </w:rPr>
              <w:t>9-</w:t>
            </w:r>
            <w:r>
              <w:rPr>
                <w:rFonts w:ascii="仿宋" w:eastAsia="仿宋" w:hAnsi="仿宋" w:cs="仿宋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节，实验楼</w:t>
            </w:r>
            <w:r>
              <w:rPr>
                <w:rFonts w:ascii="宋体" w:eastAsia="PMingLiU" w:hAnsi="宋体" w:hint="eastAsia"/>
                <w:b/>
                <w:color w:val="FF0000"/>
                <w:szCs w:val="21"/>
                <w:lang w:eastAsia="zh-TW"/>
              </w:rPr>
              <w:t>待定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，面对面讨论，网络交流。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课程考核方式：</w:t>
            </w:r>
            <w:r>
              <w:rPr>
                <w:rFonts w:ascii="宋体" w:eastAsia="宋体" w:hAnsi="宋体" w:hint="eastAsia"/>
                <w:szCs w:val="21"/>
              </w:rPr>
              <w:t>开卷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V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V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使用教材：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《商业计划书：原理、演示与案例》；作者：邓立治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；出版社：机械工业出版社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ISBN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9787111604563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；出版时间：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9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月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教学参考资料：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中华人民共和国科学技术部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 xml:space="preserve"> HTTP://WWW.MOST.GOV.CN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科技部火炬中心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官网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 xml:space="preserve"> </w:t>
            </w:r>
            <w:hyperlink r:id="rId5" w:tgtFrame="_blank" w:history="1">
              <w:r>
                <w:rPr>
                  <w:rFonts w:ascii="仿宋" w:eastAsia="仿宋" w:hAnsi="仿宋" w:cs="仿宋"/>
                  <w:szCs w:val="21"/>
                  <w:lang w:eastAsia="zh-TW"/>
                </w:rPr>
                <w:t>www.chinatorch.gov.cn</w:t>
              </w:r>
            </w:hyperlink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；得到大学</w:t>
            </w:r>
            <w:r>
              <w:rPr>
                <w:rFonts w:ascii="仿宋" w:eastAsia="仿宋" w:hAnsi="仿宋" w:cs="仿宋" w:hint="eastAsia"/>
                <w:szCs w:val="21"/>
              </w:rPr>
              <w:t>A</w:t>
            </w:r>
            <w:r>
              <w:rPr>
                <w:rFonts w:ascii="仿宋" w:eastAsia="仿宋" w:hAnsi="仿宋" w:cs="仿宋"/>
                <w:szCs w:val="21"/>
              </w:rPr>
              <w:t>PP;</w:t>
            </w:r>
            <w:r>
              <w:rPr>
                <w:rFonts w:ascii="仿宋" w:eastAsia="仿宋" w:hAnsi="仿宋" w:cs="仿宋" w:hint="eastAsia"/>
                <w:szCs w:val="21"/>
              </w:rPr>
              <w:t>《五商学院》；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清华大学</w:t>
            </w:r>
            <w:r>
              <w:rPr>
                <w:rFonts w:ascii="仿宋" w:eastAsia="仿宋" w:hAnsi="仿宋" w:cs="仿宋" w:hint="eastAsia"/>
                <w:szCs w:val="21"/>
              </w:rPr>
              <w:t>M</w:t>
            </w:r>
            <w:r>
              <w:rPr>
                <w:rFonts w:ascii="仿宋" w:eastAsia="仿宋" w:hAnsi="仿宋" w:cs="仿宋"/>
                <w:szCs w:val="21"/>
              </w:rPr>
              <w:t>BA</w:t>
            </w:r>
            <w:r>
              <w:rPr>
                <w:rFonts w:ascii="仿宋" w:eastAsia="仿宋" w:hAnsi="仿宋" w:cs="仿宋" w:hint="eastAsia"/>
                <w:szCs w:val="21"/>
              </w:rPr>
              <w:t>课程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b/>
                <w:szCs w:val="21"/>
              </w:rPr>
            </w:pPr>
          </w:p>
          <w:p w:rsidR="001028A2" w:rsidRDefault="00952E5B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</w:t>
            </w:r>
          </w:p>
          <w:p w:rsidR="001028A2" w:rsidRDefault="001028A2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b/>
                <w:szCs w:val="21"/>
              </w:rPr>
            </w:pPr>
          </w:p>
          <w:p w:rsidR="001028A2" w:rsidRDefault="00952E5B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本课程注重人才培养模式，强化企划案的撰写与制作训练，增强高校学生的创新能力和在创新基础上的企划案策划，培养适应创新型国家建设需要的高水平创新人才。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本课程以商业中的真实案例，采用讲授、讨论、训练融合的教学方式，以每一个真实案例分析讲述企划案撰写与制作的方法、流程及技巧。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课程内容涵盖了项目的选择、风险评估、商业计划书的立案、团队的组建、股权的设置、公司管理的细节直至融资上市等关键要素。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本课程以课堂为主，考核训练采用论文、小组完成项目任务等形式，力求每个案例生动鲜活，激发学生的创新能力，培养学生的实践能力。</w:t>
            </w:r>
          </w:p>
          <w:p w:rsidR="001028A2" w:rsidRDefault="001028A2">
            <w:pPr>
              <w:ind w:firstLineChars="200" w:firstLine="422"/>
              <w:rPr>
                <w:rFonts w:ascii="宋体" w:eastAsia="宋体" w:hAnsi="宋体"/>
                <w:b/>
              </w:rPr>
            </w:pPr>
          </w:p>
        </w:tc>
      </w:tr>
      <w:tr w:rsidR="001028A2">
        <w:trPr>
          <w:trHeight w:val="699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1028A2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1028A2" w:rsidRDefault="00952E5B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1028A2" w:rsidRDefault="001028A2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（一）学习理解企划案的基本组成和关键要素；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（二）掌握分析企划案的商业模式，如商业模式画布、波特五力图、波士顿矩阵、通用电气矩阵、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SCQA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架构等；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（三）熟悉掌握企划案的战略工具、决策工具；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（四）分析应用企划案的营销模式、渠道；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（五）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综合训练企划案的思维能力。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1028A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：具有运用数学、基础科学及计算机科学与技术相关知识的能力；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：具有计算机软件开发与数据搜寻分析解释的能力；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：具有计算器软件工程技术应用、数据搜集分析应用跨境电商运营知识与技能、及大数据技术的专业所需的技术、技能和使用软硬件辅助工具的能力；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：具有编程设计能力并能应用计算器与数据分析科技来辅助、及大数据技术分析，促进跨境电商运营的能力；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：具有项目管理、有效沟通、领域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lastRenderedPageBreak/>
              <w:t>整合与团队合作的能力；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：具有运用计算机科学与技术理论及应用知识，整合计算机应用技术、数据分析应用及跨境电商运营专业，解决相关问题和进行研发或创新的能力；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：具有应对计算器科学与技术快速变迁的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能力，并培养自我持续学习的习惯与能力；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1028A2" w:rsidRDefault="00952E5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：具有理解职业道德、专业伦理、社会责任、国际观以及开拓全球视野的能力。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理论教学进程表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1028A2">
        <w:trPr>
          <w:trHeight w:val="6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企划案的基础认知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【重点】企划案的基础认知：定义、原理、流程、作用、架构等；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【难点】企划案原理、流程、作用、架构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课程思政融入点】新时代中国特色社会主义对当代大学生的要求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企划案的商业模式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【重点】商业模式画布、波特五力图、波士顿矩阵、通用电气矩阵、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SCQA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架构等的理解及应用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【难点】商业模式画布、波特五力图、波士顿矩阵、通用电气矩阵、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SCQA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架构等的应用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课程思政融入点】社会主义核心价值观（一）</w:t>
            </w:r>
            <w:r>
              <w:rPr>
                <w:rFonts w:ascii="仿宋" w:eastAsia="仿宋" w:hAnsi="仿宋" w:cs="仿宋" w:hint="eastAsia"/>
                <w:szCs w:val="21"/>
              </w:rPr>
              <w:t>--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国家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企划案的战略工具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MECE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法则、正态分布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&amp;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幂分布、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PEST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模型、平衡记分卡、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SWOT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分析等的理解及应用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MECE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法则、正态分布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&amp;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幂分布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PEST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模型、平衡记分卡、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SWOT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分析等的应用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课程思政融入点】社会主义核心价值观（二）</w:t>
            </w:r>
            <w:r>
              <w:rPr>
                <w:rFonts w:ascii="仿宋" w:eastAsia="仿宋" w:hAnsi="仿宋" w:cs="仿宋" w:hint="eastAsia"/>
                <w:szCs w:val="21"/>
              </w:rPr>
              <w:t>--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社会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企划案的决策工具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【重点】决策树、德尔菲法、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KT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法、麦穗理论、基于数据决策等的理解及应用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【难点】决策树、德尔菲法、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KT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法、麦穗理论、基于数据决策等的应用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课程思政融入点】社会主义核心价值观（三）</w:t>
            </w:r>
            <w:r>
              <w:rPr>
                <w:rFonts w:ascii="仿宋" w:eastAsia="仿宋" w:hAnsi="仿宋" w:cs="仿宋" w:hint="eastAsia"/>
                <w:szCs w:val="21"/>
              </w:rPr>
              <w:t>--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公民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企划案的管理工具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OKR&amp;KPI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SMART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PDCA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、项目复盘、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MBTI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等的理解及应用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OKR&amp;KPI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SMART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PDCA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、项目复盘、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MBTI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等的应用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课程思政融入点】新时代对大学生“知行合一”的学习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lastRenderedPageBreak/>
              <w:t>9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企划案的产品定价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【重点】渗透定价法、撇脂定价法、组合定价法、价格歧视、消费者定价等的理解及应用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【难点】渗透定价法、撇脂定价法、组合定价法、价格歧视、消费者定价等的应用分析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课程思政融入点】新时代对大学生“科学观”的学习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企划案的营销模式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【重点】等的理解及应用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【难点】定位理论、饥饿营销、技术采用生命周期、危机公关、独特销售主张等的场景应用分析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课程思政融入点】新时代对大学生“价值观”的学习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企划案的互联网营销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【重点】社群经济、口碑经济、单客经济、引爆点、红利理论等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理解及应用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【难点】社群经济、口碑经济、单客经济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引爆点、红利理论等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课程思政融入点】新时代对大学生“世界观”的学习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企划案的渠道规划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【重点】深度分销、销售激励、全渠道营销、社区商务、反向定制等的理解及应用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【难点】深度分销、销售激励、全渠道营销、社区商务、反向定制等的应用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课程思政融入点】新时代对大学生“人生观”的学习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企划案的思考工具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【重点】头脑风暴、思维导图、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5W2H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5WHY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法、二维四象限等理解及应用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【难点】头脑风暴、思维导图、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5W2H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5WHY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法、二维四象限等应用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课程思政融入点】五大发展理念之“创新”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14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企划案的思维能力训练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【重点】六顶思考帽、批判性思维、全局之眼、逆向思维、正向思维等理解及应用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【难点】六顶思考帽、批判性思维、全局之眼、逆向思维、正向思维等应用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课程思政融入点】五大发展理念之“协调”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企划案的产品策略训练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【重点】媒介策略：整合营销、精准定向、意见领袖、公关为先、创意为王的理解及应用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【难点】整合营销、精准定向、意见领袖、公关为先、创意为王策略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课程思政融入点】五大发展理念之“绿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色”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lastRenderedPageBreak/>
              <w:t>16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企划案的撰写方法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TCS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构思法、高段位写法、金字塔大纲、首段致胜、语言的质感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&amp;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温度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【难点】企划案的逻辑构思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课程思政融入点】五大发展理念之“开放”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企划案的路演表现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【重点】认知台阶、画面感、开场和结尾、即兴表演、演讲俱乐部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【难点】演讲技巧及场景应用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课程思政融入点】五大发展理念之“共享”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  <w:lang w:eastAsia="zh-TW"/>
              </w:rPr>
              <w:t>18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adjustRightInd w:val="0"/>
              <w:snapToGrid w:val="0"/>
              <w:ind w:left="34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企划案的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实战训练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【重点】企划案的撰写与制作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【难点】企划案的综合应用与实践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课程思政融入点】新时代中国特色社会主义对当代大学生的要求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1028A2" w:rsidRDefault="00952E5B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1028A2" w:rsidRDefault="00952E5B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1028A2">
        <w:trPr>
          <w:trHeight w:val="34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righ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PMingLiU" w:hAnsi="宋体"/>
                <w:szCs w:val="21"/>
                <w:lang w:eastAsia="zh-TW"/>
              </w:rPr>
              <w:t>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实践教学进程表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重点与难点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项目类型</w:t>
            </w:r>
          </w:p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（验证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综合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设计）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</w:t>
            </w:r>
          </w:p>
          <w:p w:rsidR="001028A2" w:rsidRDefault="00952E5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方式</w:t>
            </w: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jc w:val="left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1028A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eastAsia="宋体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b/>
                <w:szCs w:val="21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1028A2">
        <w:trPr>
          <w:trHeight w:val="34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pacing w:line="0" w:lineRule="atLeast"/>
              <w:jc w:val="righ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28A2" w:rsidRDefault="00952E5B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1028A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1028A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不迟到、不早退、不旷课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1028A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平时成绩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平时作业</w:t>
            </w:r>
            <w:r>
              <w:rPr>
                <w:rFonts w:ascii="仿宋" w:eastAsia="仿宋" w:hAnsi="仿宋" w:cs="仿宋" w:hint="eastAsia"/>
                <w:lang w:eastAsia="zh-TW"/>
              </w:rPr>
              <w:t>(</w:t>
            </w:r>
            <w:r>
              <w:rPr>
                <w:rFonts w:ascii="仿宋" w:eastAsia="仿宋" w:hAnsi="仿宋" w:cs="仿宋" w:hint="eastAsia"/>
                <w:lang w:eastAsia="zh-TW"/>
              </w:rPr>
              <w:t>含期末报告</w:t>
            </w:r>
            <w:r>
              <w:rPr>
                <w:rFonts w:ascii="仿宋" w:eastAsia="仿宋" w:hAnsi="仿宋" w:cs="仿宋" w:hint="eastAsia"/>
                <w:lang w:eastAsia="zh-TW"/>
              </w:rPr>
              <w:t>)</w:t>
            </w:r>
            <w:r>
              <w:rPr>
                <w:rFonts w:ascii="仿宋" w:eastAsia="仿宋" w:hAnsi="仿宋" w:cs="仿宋" w:hint="eastAsia"/>
                <w:lang w:eastAsia="zh-TW"/>
              </w:rPr>
              <w:t>、课堂表现等情况打分。按时按量完成，根据质量判定评分等级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1028A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PMingLiU" w:eastAsia="等线" w:hAnsi="PMingLiU" w:hint="eastAsia"/>
                <w:szCs w:val="21"/>
              </w:rPr>
              <w:t>期</w:t>
            </w:r>
            <w:r>
              <w:rPr>
                <w:rFonts w:ascii="等线" w:eastAsia="等线" w:hAnsi="PMingLiU" w:hint="eastAsia"/>
                <w:szCs w:val="21"/>
              </w:rPr>
              <w:t>中考试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根据评分标准评定分数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1028A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</w:t>
            </w:r>
            <w:r>
              <w:rPr>
                <w:rFonts w:hint="eastAsia"/>
              </w:rPr>
              <w:t>考试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根据评分标准评定分数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1028A2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A2" w:rsidRDefault="00952E5B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201</w:t>
            </w:r>
            <w:r>
              <w:rPr>
                <w:rFonts w:ascii="宋体" w:eastAsia="宋体" w:hAnsi="宋体"/>
                <w:b/>
                <w:szCs w:val="21"/>
                <w:lang w:eastAsia="zh-TW"/>
              </w:rPr>
              <w:t>9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.0</w:t>
            </w:r>
            <w:r>
              <w:rPr>
                <w:rFonts w:ascii="宋体" w:eastAsia="宋体" w:hAnsi="宋体"/>
                <w:b/>
                <w:szCs w:val="21"/>
                <w:lang w:eastAsia="zh-TW"/>
              </w:rPr>
              <w:t>9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.</w:t>
            </w:r>
            <w:r>
              <w:rPr>
                <w:rFonts w:ascii="宋体" w:eastAsia="宋体" w:hAnsi="宋体"/>
                <w:b/>
                <w:szCs w:val="21"/>
                <w:lang w:eastAsia="zh-TW"/>
              </w:rPr>
              <w:t>09</w:t>
            </w:r>
          </w:p>
        </w:tc>
      </w:tr>
      <w:tr w:rsidR="001028A2">
        <w:trPr>
          <w:trHeight w:val="2351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2" w:rsidRDefault="00952E5B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:rsidR="001028A2" w:rsidRDefault="001028A2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1028A2" w:rsidRDefault="001028A2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1028A2" w:rsidRDefault="00952E5B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1028A2" w:rsidRDefault="001028A2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1028A2" w:rsidRDefault="001028A2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1028A2" w:rsidRDefault="00952E5B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  <w:r>
              <w:rPr>
                <w:rFonts w:eastAsia="宋体"/>
                <w:noProof/>
                <w:szCs w:val="21"/>
              </w:rPr>
              <w:drawing>
                <wp:inline distT="0" distB="0" distL="114300" distR="114300">
                  <wp:extent cx="805815" cy="368300"/>
                  <wp:effectExtent l="19050" t="0" r="0" b="0"/>
                  <wp:docPr id="3" name="图片 3" descr="时维宁签名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时维宁签名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1028A2" w:rsidRDefault="001028A2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1028A2" w:rsidRDefault="001028A2">
      <w:pPr>
        <w:spacing w:line="360" w:lineRule="exact"/>
      </w:pPr>
    </w:p>
    <w:sectPr w:rsidR="001028A2" w:rsidSect="0010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16759"/>
    <w:rsid w:val="000E6A6A"/>
    <w:rsid w:val="001028A2"/>
    <w:rsid w:val="001377EB"/>
    <w:rsid w:val="001B3483"/>
    <w:rsid w:val="00223F04"/>
    <w:rsid w:val="0023495E"/>
    <w:rsid w:val="002C40CF"/>
    <w:rsid w:val="002F1B4B"/>
    <w:rsid w:val="003039E1"/>
    <w:rsid w:val="00332210"/>
    <w:rsid w:val="0034306F"/>
    <w:rsid w:val="0034767A"/>
    <w:rsid w:val="003E797F"/>
    <w:rsid w:val="003F21F9"/>
    <w:rsid w:val="004326CB"/>
    <w:rsid w:val="004819F4"/>
    <w:rsid w:val="00493569"/>
    <w:rsid w:val="004B5D41"/>
    <w:rsid w:val="004E1773"/>
    <w:rsid w:val="004F4942"/>
    <w:rsid w:val="00507D2F"/>
    <w:rsid w:val="005715D9"/>
    <w:rsid w:val="00581491"/>
    <w:rsid w:val="005A1734"/>
    <w:rsid w:val="00614DC0"/>
    <w:rsid w:val="00616951"/>
    <w:rsid w:val="00654F5B"/>
    <w:rsid w:val="00655A9A"/>
    <w:rsid w:val="0066048C"/>
    <w:rsid w:val="006658E1"/>
    <w:rsid w:val="006E7409"/>
    <w:rsid w:val="00714C18"/>
    <w:rsid w:val="0076464C"/>
    <w:rsid w:val="007801D8"/>
    <w:rsid w:val="007D38CF"/>
    <w:rsid w:val="0081394C"/>
    <w:rsid w:val="00822500"/>
    <w:rsid w:val="00871D78"/>
    <w:rsid w:val="0089036D"/>
    <w:rsid w:val="008C2055"/>
    <w:rsid w:val="008C22B1"/>
    <w:rsid w:val="008C746A"/>
    <w:rsid w:val="00902174"/>
    <w:rsid w:val="00911219"/>
    <w:rsid w:val="00952E5B"/>
    <w:rsid w:val="009545A6"/>
    <w:rsid w:val="00A10604"/>
    <w:rsid w:val="00A108B0"/>
    <w:rsid w:val="00A110A7"/>
    <w:rsid w:val="00A369B1"/>
    <w:rsid w:val="00A37591"/>
    <w:rsid w:val="00A379DD"/>
    <w:rsid w:val="00A46109"/>
    <w:rsid w:val="00A6110E"/>
    <w:rsid w:val="00B0000F"/>
    <w:rsid w:val="00B10CD5"/>
    <w:rsid w:val="00B21FA8"/>
    <w:rsid w:val="00B244C6"/>
    <w:rsid w:val="00B57939"/>
    <w:rsid w:val="00B821E7"/>
    <w:rsid w:val="00B840A5"/>
    <w:rsid w:val="00BA3782"/>
    <w:rsid w:val="00BC129C"/>
    <w:rsid w:val="00BE07AF"/>
    <w:rsid w:val="00C9502C"/>
    <w:rsid w:val="00CF15CE"/>
    <w:rsid w:val="00D24FDF"/>
    <w:rsid w:val="00D45D74"/>
    <w:rsid w:val="00D7466F"/>
    <w:rsid w:val="00D82E8E"/>
    <w:rsid w:val="00DA1CA3"/>
    <w:rsid w:val="00DC003D"/>
    <w:rsid w:val="00DE0140"/>
    <w:rsid w:val="00DE0583"/>
    <w:rsid w:val="00DE1E10"/>
    <w:rsid w:val="00DE764E"/>
    <w:rsid w:val="00E22127"/>
    <w:rsid w:val="00E5344E"/>
    <w:rsid w:val="00E61BC0"/>
    <w:rsid w:val="00E61EFA"/>
    <w:rsid w:val="00EC2086"/>
    <w:rsid w:val="00F01F01"/>
    <w:rsid w:val="00F47E82"/>
    <w:rsid w:val="00F5096B"/>
    <w:rsid w:val="03B7100A"/>
    <w:rsid w:val="065055DF"/>
    <w:rsid w:val="0DEC3581"/>
    <w:rsid w:val="0F437AE9"/>
    <w:rsid w:val="11AB3EA0"/>
    <w:rsid w:val="1CC823E2"/>
    <w:rsid w:val="216A2E67"/>
    <w:rsid w:val="21EA1894"/>
    <w:rsid w:val="22882F13"/>
    <w:rsid w:val="26B14BB2"/>
    <w:rsid w:val="30DA5D44"/>
    <w:rsid w:val="38B91029"/>
    <w:rsid w:val="3C4B2DA3"/>
    <w:rsid w:val="3D16617B"/>
    <w:rsid w:val="4C1D46F3"/>
    <w:rsid w:val="4EFA5947"/>
    <w:rsid w:val="4F241A14"/>
    <w:rsid w:val="50DF0AFA"/>
    <w:rsid w:val="53B12FEA"/>
    <w:rsid w:val="53D263F6"/>
    <w:rsid w:val="54D7256E"/>
    <w:rsid w:val="592F7A26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28A2"/>
    <w:pPr>
      <w:widowControl/>
      <w:spacing w:before="100" w:beforeAutospacing="1" w:after="100" w:afterAutospacing="1"/>
      <w:jc w:val="left"/>
      <w:outlineLvl w:val="0"/>
    </w:pPr>
    <w:rPr>
      <w:rFonts w:ascii="PMingLiU" w:eastAsia="PMingLiU" w:hAnsi="PMingLiU" w:cs="PMingLiU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28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10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1028A2"/>
    <w:rPr>
      <w:color w:val="0000FF"/>
      <w:u w:val="single"/>
    </w:rPr>
  </w:style>
  <w:style w:type="paragraph" w:customStyle="1" w:styleId="10">
    <w:name w:val="清單段落1"/>
    <w:basedOn w:val="a"/>
    <w:uiPriority w:val="34"/>
    <w:qFormat/>
    <w:rsid w:val="001028A2"/>
    <w:pPr>
      <w:ind w:leftChars="200" w:left="480"/>
    </w:pPr>
  </w:style>
  <w:style w:type="character" w:customStyle="1" w:styleId="Char0">
    <w:name w:val="页眉 Char"/>
    <w:basedOn w:val="a0"/>
    <w:link w:val="a4"/>
    <w:uiPriority w:val="99"/>
    <w:rsid w:val="001028A2"/>
    <w:rPr>
      <w:kern w:val="2"/>
      <w:lang w:eastAsia="zh-CN"/>
    </w:rPr>
  </w:style>
  <w:style w:type="character" w:customStyle="1" w:styleId="Char">
    <w:name w:val="页脚 Char"/>
    <w:basedOn w:val="a0"/>
    <w:link w:val="a3"/>
    <w:uiPriority w:val="99"/>
    <w:rsid w:val="001028A2"/>
    <w:rPr>
      <w:kern w:val="2"/>
      <w:lang w:eastAsia="zh-CN"/>
    </w:rPr>
  </w:style>
  <w:style w:type="character" w:customStyle="1" w:styleId="1Char">
    <w:name w:val="标题 1 Char"/>
    <w:basedOn w:val="a0"/>
    <w:link w:val="1"/>
    <w:uiPriority w:val="9"/>
    <w:rsid w:val="001028A2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028A2"/>
  </w:style>
  <w:style w:type="character" w:customStyle="1" w:styleId="3Char">
    <w:name w:val="标题 3 Char"/>
    <w:basedOn w:val="a0"/>
    <w:link w:val="3"/>
    <w:uiPriority w:val="9"/>
    <w:semiHidden/>
    <w:rsid w:val="001028A2"/>
    <w:rPr>
      <w:b/>
      <w:bCs/>
      <w:kern w:val="2"/>
      <w:sz w:val="32"/>
      <w:szCs w:val="32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2E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2E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aidu.com/link?url=KeH_5r_MWGuoHOUdo9nHMEErvWDIK1_RTOZDrDwpD7oQyygS9PVI-h6afDKdZXmu&amp;wd=&amp;eqid=f1969f7b00041b61000000065a9bed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3578</Characters>
  <Application>Microsoft Office Word</Application>
  <DocSecurity>0</DocSecurity>
  <Lines>29</Lines>
  <Paragraphs>8</Paragraphs>
  <ScaleCrop>false</ScaleCrop>
  <Company>Chinese ORG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11</cp:revision>
  <dcterms:created xsi:type="dcterms:W3CDTF">2019-09-15T14:40:00Z</dcterms:created>
  <dcterms:modified xsi:type="dcterms:W3CDTF">2019-09-26T09:08:00Z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