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Pr="002B2C54">
        <w:rPr>
          <w:rFonts w:ascii="PMingLiU" w:eastAsia="SimSun" w:hAnsi="PMingLiU" w:hint="eastAsia"/>
          <w:b/>
          <w:szCs w:val="21"/>
          <w:lang w:eastAsia="zh-CN"/>
        </w:rPr>
        <w:t>产品设计</w:t>
      </w:r>
      <w:r>
        <w:rPr>
          <w:rFonts w:ascii="SimSun" w:eastAsia="SimSun" w:hAnsi="SimSun" w:hint="eastAsia"/>
          <w:b/>
          <w:szCs w:val="21"/>
          <w:lang w:eastAsia="zh-CN"/>
        </w:rPr>
        <w:t>（</w:t>
      </w:r>
      <w:r w:rsidRPr="002B2C54">
        <w:rPr>
          <w:rFonts w:asciiTheme="minorEastAsia" w:eastAsia="SimSun" w:hAnsiTheme="minorEastAsia" w:hint="eastAsia"/>
          <w:b/>
          <w:szCs w:val="21"/>
          <w:lang w:eastAsia="zh-CN"/>
        </w:rPr>
        <w:t>二</w:t>
      </w:r>
      <w:r w:rsidRPr="00A42DA4">
        <w:rPr>
          <w:rFonts w:ascii="SimSun" w:eastAsia="SimSun" w:hAnsi="SimSun" w:hint="eastAsia"/>
          <w:b/>
          <w:szCs w:val="21"/>
          <w:lang w:eastAsia="zh-CN"/>
        </w:rPr>
        <w:t>）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985"/>
        <w:gridCol w:w="708"/>
        <w:gridCol w:w="2868"/>
        <w:gridCol w:w="2652"/>
        <w:gridCol w:w="1557"/>
        <w:gridCol w:w="442"/>
        <w:gridCol w:w="1118"/>
        <w:gridCol w:w="42"/>
        <w:gridCol w:w="490"/>
        <w:gridCol w:w="1093"/>
      </w:tblGrid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313C3F">
              <w:rPr>
                <w:rFonts w:eastAsia="SimSun" w:hint="eastAsia"/>
                <w:b/>
                <w:sz w:val="21"/>
                <w:szCs w:val="21"/>
                <w:lang w:eastAsia="zh-CN"/>
              </w:rPr>
              <w:t>产品</w:t>
            </w:r>
            <w:r w:rsidRPr="00350C12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设计（二）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FE0AC6">
              <w:rPr>
                <w:rFonts w:eastAsia="SimSun"/>
                <w:b/>
                <w:sz w:val="21"/>
                <w:szCs w:val="21"/>
                <w:lang w:eastAsia="zh-CN"/>
              </w:rPr>
              <w:t>Product Design 1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48/3/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8</w:t>
            </w:r>
            <w:r w:rsidRPr="00350C12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30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</w:t>
            </w:r>
            <w:r w:rsidR="00CB39A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8E4C3A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TW"/>
              </w:rPr>
              <w:t>授课时间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: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週二</w:t>
            </w:r>
            <w:r w:rsidR="008E4C3A">
              <w:rPr>
                <w:rFonts w:eastAsia="SimSun"/>
                <w:b/>
                <w:sz w:val="21"/>
                <w:szCs w:val="21"/>
                <w:lang w:eastAsia="zh-TW"/>
              </w:rPr>
              <w:t>5-7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節（</w:t>
            </w:r>
            <w:r w:rsidR="008E4C3A">
              <w:rPr>
                <w:rFonts w:eastAsia="SimSun"/>
                <w:b/>
                <w:sz w:val="21"/>
                <w:szCs w:val="21"/>
                <w:lang w:eastAsia="zh-TW"/>
              </w:rPr>
              <w:t>7-11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周）</w:t>
            </w:r>
          </w:p>
          <w:p w:rsidR="008E4C3A" w:rsidRPr="00350C12" w:rsidRDefault="008E4C3A" w:rsidP="008E4C3A">
            <w:pPr>
              <w:tabs>
                <w:tab w:val="left" w:pos="1440"/>
              </w:tabs>
              <w:spacing w:after="0" w:line="360" w:lineRule="exact"/>
              <w:ind w:firstLineChars="450" w:firstLine="949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週三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1-3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節（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6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-16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周）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機電樓</w:t>
            </w:r>
            <w:r w:rsidR="008E4C3A">
              <w:rPr>
                <w:rFonts w:eastAsia="SimSun"/>
                <w:b/>
                <w:sz w:val="21"/>
                <w:szCs w:val="21"/>
                <w:lang w:eastAsia="zh-TW"/>
              </w:rPr>
              <w:t>311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Pr="002B2C54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201</w:t>
            </w:r>
            <w:r w:rsidR="008E4C3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2B2C54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Pr="002B2C54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2B2C54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B76088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张鸿兪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B2C54"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313C3F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产品设计思维／作者：洛可可创新设计学院／出版社：电子工业出版社</w:t>
            </w:r>
          </w:p>
          <w:p w:rsidR="00735FDE" w:rsidRPr="00AF342D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9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10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1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07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12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3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4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5" w:history="1">
              <w:r w:rsidRPr="00313C3F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 w:rsidRPr="00313C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Pr="00A90AA9">
              <w:rPr>
                <w:rFonts w:ascii="SimSun" w:eastAsia="SimSun" w:hAnsi="SimSun"/>
                <w:b/>
                <w:szCs w:val="21"/>
                <w:lang w:eastAsia="zh-CN"/>
              </w:rPr>
              <w:t> 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350C12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</w:t>
            </w:r>
            <w:r w:rsidRPr="00350C12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程简介：</w:t>
            </w:r>
            <w:r w:rsidRPr="00313C3F">
              <w:rPr>
                <w:rFonts w:eastAsia="SimSun" w:hint="eastAsia"/>
                <w:b/>
                <w:sz w:val="21"/>
                <w:szCs w:val="21"/>
                <w:lang w:eastAsia="zh-CN"/>
              </w:rPr>
              <w:t>产品设计为让学生了解产品从数据收集分析、想法收敛、创意设计、产品建模、产品模型制作、作品发表与设计表版步骤</w:t>
            </w:r>
            <w:r w:rsidRPr="00313C3F">
              <w:rPr>
                <w:rFonts w:eastAsia="SimSun"/>
                <w:b/>
                <w:sz w:val="21"/>
                <w:szCs w:val="21"/>
                <w:lang w:eastAsia="zh-CN"/>
              </w:rPr>
              <w:t>……</w:t>
            </w:r>
            <w:r w:rsidRPr="00313C3F">
              <w:rPr>
                <w:rFonts w:eastAsia="SimSun" w:hint="eastAsia"/>
                <w:b/>
                <w:sz w:val="21"/>
                <w:szCs w:val="21"/>
                <w:lang w:eastAsia="zh-CN"/>
              </w:rPr>
              <w:t>等，宏观的练习产品产出的流程。本课程透过设计比赛主题，让学生透过以上步骤的演练，构思设计的</w:t>
            </w:r>
            <w:r w:rsidRPr="00313C3F">
              <w:rPr>
                <w:rFonts w:eastAsia="SimSun"/>
                <w:b/>
                <w:sz w:val="21"/>
                <w:szCs w:val="21"/>
                <w:lang w:eastAsia="zh-CN"/>
              </w:rPr>
              <w:t>IDEA</w:t>
            </w:r>
            <w:r w:rsidRPr="00313C3F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AF342D" w:rsidTr="00020FCB">
        <w:trPr>
          <w:trHeight w:val="2920"/>
          <w:jc w:val="center"/>
        </w:trPr>
        <w:tc>
          <w:tcPr>
            <w:tcW w:w="10474" w:type="dxa"/>
            <w:gridSpan w:val="6"/>
          </w:tcPr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理解－产品设计概念建立与传达。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运用－学会观察并分析每个步骤重要的环节。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综合－透过比赛练习，综合运用目前所学会的设计方法。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CD2957" w:rsidRDefault="001303A1" w:rsidP="00D203CC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2B2C54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的概念、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3403E2" w:rsidRPr="00CD2957" w:rsidRDefault="001303A1" w:rsidP="00D203CC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用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 w:rsidRPr="00D203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分析判断与下决定的过的建立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D203CC" w:rsidRPr="00DB7EAD" w:rsidRDefault="001303A1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B76088" w:rsidRPr="00CD2957" w:rsidRDefault="001303A1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85" w:type="dxa"/>
            <w:gridSpan w:val="5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3403E2" w:rsidRPr="003403E2" w:rsidRDefault="001303A1" w:rsidP="00CD295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8" w:type="dxa"/>
            <w:vAlign w:val="center"/>
          </w:tcPr>
          <w:p w:rsidR="004673C9" w:rsidRPr="00D71660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  <w:p w:rsidR="004673C9" w:rsidRPr="003403E2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（线上/线下）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设计者与使用者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了解设计供需问题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设计学生须以不同角度看世界</w:t>
            </w:r>
          </w:p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从各观点看待问题与设计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藉此分析相应的问题</w:t>
            </w:r>
          </w:p>
        </w:tc>
        <w:tc>
          <w:tcPr>
            <w:tcW w:w="1118" w:type="dxa"/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一张问与答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资料收集与分析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数据收集与分析的方法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好数据的辨认</w:t>
            </w:r>
          </w:p>
          <w:p w:rsidR="004673C9" w:rsidRPr="00331512" w:rsidRDefault="004673C9" w:rsidP="00331512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查找数据响应相应问题</w:t>
            </w:r>
          </w:p>
        </w:tc>
        <w:tc>
          <w:tcPr>
            <w:tcW w:w="1118" w:type="dxa"/>
            <w:vAlign w:val="center"/>
          </w:tcPr>
          <w:p w:rsidR="004673C9" w:rsidRDefault="004673C9">
            <w:pPr>
              <w:spacing w:after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  <w:p w:rsidR="004673C9" w:rsidRPr="00331512" w:rsidRDefault="004673C9" w:rsidP="00331512">
            <w:pPr>
              <w:spacing w:line="0" w:lineRule="atLeast"/>
              <w:rPr>
                <w:sz w:val="21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准备</w:t>
            </w:r>
          </w:p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小组分享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的发散与收敛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Pr="00501088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怎么产生并扩大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找寻对自己比较好的方法执行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的收集与发散</w:t>
            </w:r>
          </w:p>
          <w:p w:rsidR="004673C9" w:rsidRPr="00331512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透过设计发散创意点</w:t>
            </w:r>
          </w:p>
        </w:tc>
        <w:tc>
          <w:tcPr>
            <w:tcW w:w="1118" w:type="dxa"/>
            <w:vAlign w:val="center"/>
          </w:tcPr>
          <w:p w:rsidR="004673C9" w:rsidRPr="00331512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张的发散练习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材质选用对产品的重要性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了解设计选用材质的重要性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对材质的认识广度不足</w:t>
            </w:r>
          </w:p>
          <w:p w:rsidR="004673C9" w:rsidRPr="00501088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透过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细节的处理</w:t>
            </w:r>
            <w:r w:rsidRPr="00501088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让产品的设计更为缜密</w:t>
            </w:r>
          </w:p>
        </w:tc>
        <w:tc>
          <w:tcPr>
            <w:tcW w:w="1118" w:type="dxa"/>
            <w:vAlign w:val="center"/>
          </w:tcPr>
          <w:p w:rsidR="004673C9" w:rsidRPr="00501088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分析比赛主题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数据收集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分析比赛主题之方向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小组报告比赛的主题切入点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抓不到比赛的重点议题</w:t>
            </w:r>
          </w:p>
          <w:p w:rsidR="004673C9" w:rsidRPr="00501088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并分析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比赛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的方向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比赛作为设计的展开</w:t>
            </w:r>
            <w:r w:rsidRPr="00501088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501088">
              <w:rPr>
                <w:rFonts w:eastAsiaTheme="minorEastAsia" w:hint="eastAsia"/>
                <w:sz w:val="21"/>
                <w:szCs w:val="21"/>
                <w:lang w:eastAsia="zh-CN"/>
              </w:rPr>
              <w:t>让自己的作品更为多样</w:t>
            </w:r>
          </w:p>
        </w:tc>
        <w:tc>
          <w:tcPr>
            <w:tcW w:w="1118" w:type="dxa"/>
            <w:vAlign w:val="center"/>
          </w:tcPr>
          <w:p w:rsidR="004673C9" w:rsidRPr="00501088" w:rsidRDefault="004673C9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资料收集与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产出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设计讨论与修正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草稿与精稿的讨论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细节处理的难度</w:t>
            </w:r>
          </w:p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2B2C5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透过设计讨论</w:t>
            </w:r>
            <w:r w:rsidRPr="002B2C54">
              <w:rPr>
                <w:rFonts w:ascii="PMingLiU" w:eastAsia="SimSun" w:hAnsi="PMingLiU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修正产品的方向</w:t>
            </w:r>
          </w:p>
        </w:tc>
        <w:tc>
          <w:tcPr>
            <w:tcW w:w="1118" w:type="dxa"/>
            <w:vAlign w:val="center"/>
          </w:tcPr>
          <w:p w:rsidR="004673C9" w:rsidRDefault="004673C9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7F0E4A" w:rsidRDefault="004673C9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表版安排与文字表达</w:t>
            </w:r>
          </w:p>
        </w:tc>
      </w:tr>
      <w:tr w:rsidR="004673C9" w:rsidRPr="00AF342D" w:rsidTr="00020FCB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4673C9" w:rsidRPr="00AF342D" w:rsidRDefault="004673C9" w:rsidP="00754C6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673C9" w:rsidRPr="002C7638" w:rsidRDefault="004673C9" w:rsidP="00754C64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B2C54">
              <w:rPr>
                <w:rFonts w:eastAsia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</w:tcBorders>
            <w:vAlign w:val="center"/>
          </w:tcPr>
          <w:p w:rsidR="004673C9" w:rsidRPr="00AF342D" w:rsidRDefault="004673C9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4673C9" w:rsidRPr="00AF342D" w:rsidRDefault="004673C9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4673C9" w:rsidRPr="00AF342D" w:rsidRDefault="004673C9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673C9" w:rsidRPr="00AF342D" w:rsidRDefault="004673C9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754C64" w:rsidRPr="00AF342D" w:rsidRDefault="001303A1" w:rsidP="00754C6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754C64" w:rsidRPr="00AF342D" w:rsidRDefault="001303A1" w:rsidP="00754C6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754C64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创意设计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草稿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  <w:p w:rsidR="00754C64" w:rsidRPr="00754C64" w:rsidRDefault="00754C64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草稿的形式与发展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创意设计草稿的重点拿捏</w:t>
            </w:r>
          </w:p>
          <w:p w:rsidR="00754C64" w:rsidRP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创意设计草稿实际演练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多张的设计让学生实战演练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张的创意草稿练习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筛选与创意设计（精稿）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从草稿中寻找合适的发展方向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筛选的方法与拿捏</w:t>
            </w:r>
          </w:p>
          <w:p w:rsidR="00754C64" w:rsidRP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提高要求让学生作品可以直接做成作品集使用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张精稿绘制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表版安排与设计</w:t>
            </w: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（作品角度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细节）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F0E4A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表版材料的准备与设计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精确设计出展示的重点</w:t>
            </w:r>
          </w:p>
          <w:p w:rsidR="007F0E4A" w:rsidRPr="007F0E4A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美感提升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准备</w:t>
            </w: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小组分享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产品建模与文字翻译与润稿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F0E4A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产品建模的重点与设计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尺寸的订定与绘制步骤</w:t>
            </w:r>
          </w:p>
          <w:p w:rsidR="007F0E4A" w:rsidRPr="007F0E4A" w:rsidRDefault="001303A1" w:rsidP="007F0E4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提高整体性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754C64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TW"/>
              </w:rPr>
              <w:t xml:space="preserve"> </w:t>
            </w: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准备</w:t>
            </w: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小组分享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产品建模与表版设计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表版设计与安排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文字与图形的编排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提高要求让学生作品可以直接做成作品集使用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完整报告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其中展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产品设计展出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2B2C5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系统性整理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小组报告个人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IDEA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的构想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系统性的整理想法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设计自己的产品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透过系统性整理方式</w:t>
            </w: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草稿发展</w:t>
            </w:r>
          </w:p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表版安排与建模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方体加圆锥的结合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排版与建模合作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设计自己的产品并且建模出来是</w:t>
            </w:r>
            <w:r w:rsidRPr="002B2C5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ㄧ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个问题中解决的最佳方式</w:t>
            </w:r>
            <w:r w:rsidRPr="0040497F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建模作业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模型制作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模型制作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选用模型产出的方式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设计自己的产品</w:t>
            </w: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实际做出模型制作来验证自己的作品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表版设计呈现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产品期末发表（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 w:rsidRPr="00754C64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口条表达能力</w:t>
            </w:r>
          </w:p>
          <w:p w:rsidR="007F0E4A" w:rsidRPr="007F0E4A" w:rsidRDefault="001303A1" w:rsidP="00754C64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40497F"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754C64" w:rsidRPr="00754C64" w:rsidRDefault="001303A1" w:rsidP="00754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54C64">
              <w:rPr>
                <w:rFonts w:eastAsiaTheme="minorEastAsia" w:hint="eastAsia"/>
                <w:sz w:val="21"/>
                <w:szCs w:val="21"/>
                <w:lang w:eastAsia="zh-CN"/>
              </w:rPr>
              <w:t>准备期末展出相关材料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2689" w:type="dxa"/>
            <w:gridSpan w:val="2"/>
            <w:vAlign w:val="center"/>
          </w:tcPr>
          <w:p w:rsidR="00754C64" w:rsidRPr="00AF342D" w:rsidRDefault="001303A1" w:rsidP="00754C6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vAlign w:val="center"/>
          </w:tcPr>
          <w:p w:rsidR="00754C64" w:rsidRPr="002C7638" w:rsidRDefault="001303A1" w:rsidP="00754C64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B2C54">
              <w:rPr>
                <w:rFonts w:eastAsia="SimSu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77" w:type="dxa"/>
            <w:gridSpan w:val="3"/>
            <w:vAlign w:val="center"/>
          </w:tcPr>
          <w:p w:rsidR="00754C64" w:rsidRPr="00AF342D" w:rsidRDefault="00754C64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4C64" w:rsidRPr="00AF342D" w:rsidRDefault="00754C64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754C64" w:rsidRPr="00AF342D" w:rsidRDefault="00754C64" w:rsidP="00754C6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754C64" w:rsidRPr="00AF342D" w:rsidRDefault="001303A1" w:rsidP="00754C6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754C64" w:rsidRPr="00AF342D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考核形式</w:t>
            </w:r>
          </w:p>
        </w:tc>
        <w:tc>
          <w:tcPr>
            <w:tcW w:w="5811" w:type="dxa"/>
            <w:gridSpan w:val="5"/>
            <w:vAlign w:val="center"/>
          </w:tcPr>
          <w:p w:rsidR="00754C64" w:rsidRPr="00AF342D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54C64" w:rsidRPr="00AF342D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5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5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5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811" w:type="dxa"/>
            <w:gridSpan w:val="5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754C64" w:rsidRPr="00754C64" w:rsidRDefault="001303A1" w:rsidP="00754C6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754C64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754C64" w:rsidRPr="00AF342D" w:rsidRDefault="001303A1" w:rsidP="00754C64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 w:rsidR="004673C9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.</w:t>
            </w:r>
            <w:r w:rsidR="004673C9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09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.0</w:t>
            </w:r>
            <w:r w:rsidR="004673C9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8</w:t>
            </w:r>
          </w:p>
        </w:tc>
      </w:tr>
      <w:tr w:rsidR="00754C64" w:rsidRPr="00AF342D" w:rsidTr="00020FCB">
        <w:trPr>
          <w:trHeight w:val="2351"/>
          <w:jc w:val="center"/>
        </w:trPr>
        <w:tc>
          <w:tcPr>
            <w:tcW w:w="13659" w:type="dxa"/>
            <w:gridSpan w:val="11"/>
          </w:tcPr>
          <w:p w:rsidR="00754C64" w:rsidRPr="00AF342D" w:rsidRDefault="001303A1" w:rsidP="00754C64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754C64" w:rsidRPr="00AF342D" w:rsidRDefault="00754C64" w:rsidP="00754C6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54C64" w:rsidRPr="00AF342D" w:rsidRDefault="00754C64" w:rsidP="00754C6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54C64" w:rsidRPr="00AF342D" w:rsidRDefault="00754C64" w:rsidP="00754C6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754C64" w:rsidRPr="00AF342D" w:rsidRDefault="00F83BCC" w:rsidP="00754C64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4912995</wp:posOffset>
                  </wp:positionH>
                  <wp:positionV relativeFrom="paragraph">
                    <wp:posOffset>118745</wp:posOffset>
                  </wp:positionV>
                  <wp:extent cx="992505" cy="56134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250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54C64" w:rsidRPr="00AF342D" w:rsidRDefault="001303A1" w:rsidP="00754C64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754C64" w:rsidRPr="00AF342D" w:rsidRDefault="00754C64" w:rsidP="00754C64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F83BCC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020FC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FA" w:rsidRDefault="009070FA" w:rsidP="00896971">
      <w:pPr>
        <w:spacing w:after="0"/>
      </w:pPr>
      <w:r>
        <w:separator/>
      </w:r>
    </w:p>
  </w:endnote>
  <w:endnote w:type="continuationSeparator" w:id="0">
    <w:p w:rsidR="009070FA" w:rsidRDefault="009070FA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FA" w:rsidRDefault="009070FA" w:rsidP="00896971">
      <w:pPr>
        <w:spacing w:after="0"/>
      </w:pPr>
      <w:r>
        <w:separator/>
      </w:r>
    </w:p>
  </w:footnote>
  <w:footnote w:type="continuationSeparator" w:id="0">
    <w:p w:rsidR="009070FA" w:rsidRDefault="009070F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0FCB"/>
    <w:rsid w:val="00057CB9"/>
    <w:rsid w:val="00061F27"/>
    <w:rsid w:val="0006698D"/>
    <w:rsid w:val="00074B8E"/>
    <w:rsid w:val="00087B74"/>
    <w:rsid w:val="000B290D"/>
    <w:rsid w:val="000B626E"/>
    <w:rsid w:val="000C2D4A"/>
    <w:rsid w:val="000C7DFB"/>
    <w:rsid w:val="000E0AE8"/>
    <w:rsid w:val="000F6993"/>
    <w:rsid w:val="00113022"/>
    <w:rsid w:val="001303A1"/>
    <w:rsid w:val="00155E5A"/>
    <w:rsid w:val="00171228"/>
    <w:rsid w:val="00192EDF"/>
    <w:rsid w:val="001B276E"/>
    <w:rsid w:val="001B31E9"/>
    <w:rsid w:val="001D28E8"/>
    <w:rsid w:val="001F20BC"/>
    <w:rsid w:val="002111AE"/>
    <w:rsid w:val="00215DBA"/>
    <w:rsid w:val="00227119"/>
    <w:rsid w:val="00295970"/>
    <w:rsid w:val="002B2C54"/>
    <w:rsid w:val="002C0D8F"/>
    <w:rsid w:val="002C7638"/>
    <w:rsid w:val="002D18FB"/>
    <w:rsid w:val="002E27E1"/>
    <w:rsid w:val="003044FA"/>
    <w:rsid w:val="00313C3F"/>
    <w:rsid w:val="00331512"/>
    <w:rsid w:val="003403E2"/>
    <w:rsid w:val="00350C12"/>
    <w:rsid w:val="0037561C"/>
    <w:rsid w:val="003C66D8"/>
    <w:rsid w:val="003E2BAB"/>
    <w:rsid w:val="003E66A6"/>
    <w:rsid w:val="0040497F"/>
    <w:rsid w:val="00414FC8"/>
    <w:rsid w:val="004157AD"/>
    <w:rsid w:val="00427C8F"/>
    <w:rsid w:val="00457E42"/>
    <w:rsid w:val="004673C9"/>
    <w:rsid w:val="004B3994"/>
    <w:rsid w:val="004B7C67"/>
    <w:rsid w:val="004D29DE"/>
    <w:rsid w:val="004E0481"/>
    <w:rsid w:val="004E7804"/>
    <w:rsid w:val="00501088"/>
    <w:rsid w:val="005351FF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D709D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E4C3A"/>
    <w:rsid w:val="008F6642"/>
    <w:rsid w:val="009070FA"/>
    <w:rsid w:val="00907E3A"/>
    <w:rsid w:val="00917C66"/>
    <w:rsid w:val="00930C61"/>
    <w:rsid w:val="00932E29"/>
    <w:rsid w:val="009349EE"/>
    <w:rsid w:val="009A2B5C"/>
    <w:rsid w:val="009A4591"/>
    <w:rsid w:val="009B2A6E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C06D81"/>
    <w:rsid w:val="00C41D05"/>
    <w:rsid w:val="00C479CB"/>
    <w:rsid w:val="00C705DD"/>
    <w:rsid w:val="00C76FA2"/>
    <w:rsid w:val="00CA1AB8"/>
    <w:rsid w:val="00CB09EC"/>
    <w:rsid w:val="00CB39AB"/>
    <w:rsid w:val="00CC4A46"/>
    <w:rsid w:val="00CD2957"/>
    <w:rsid w:val="00CD2F8F"/>
    <w:rsid w:val="00D203CC"/>
    <w:rsid w:val="00D268B2"/>
    <w:rsid w:val="00D45246"/>
    <w:rsid w:val="00D62B41"/>
    <w:rsid w:val="00DB45CF"/>
    <w:rsid w:val="00DB5724"/>
    <w:rsid w:val="00DB7EAD"/>
    <w:rsid w:val="00DD29CF"/>
    <w:rsid w:val="00DD5D21"/>
    <w:rsid w:val="00DF5733"/>
    <w:rsid w:val="00DF5C03"/>
    <w:rsid w:val="00E0505F"/>
    <w:rsid w:val="00E27C07"/>
    <w:rsid w:val="00E413E8"/>
    <w:rsid w:val="00E53E23"/>
    <w:rsid w:val="00EC2295"/>
    <w:rsid w:val="00ED3FCA"/>
    <w:rsid w:val="00F2267B"/>
    <w:rsid w:val="00F31667"/>
    <w:rsid w:val="00F617C2"/>
    <w:rsid w:val="00F641FD"/>
    <w:rsid w:val="00F83BCC"/>
    <w:rsid w:val="00F96D96"/>
    <w:rsid w:val="00FA0724"/>
    <w:rsid w:val="00FA454C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C9%F2%BD%DC&amp;medium=01&amp;category_path=01.00.00.00.00.0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%CD%F5%BA%E7&amp;medium=01&amp;category_path=01.00.00.00.00.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3=%D6%D0%B9%FA%C7%E1%B9%A4%D2%B5%B3%F6%B0%E6%C9%E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3=%C9%CF%BA%A3%C8%CB%C3%F1%C3%C0%CA%F5%B3%F6%B0%E6%C9%E7&amp;medium=01&amp;category_path=01.00.00.00.00.00" TargetMode="External"/><Relationship Id="rId10" Type="http://schemas.openxmlformats.org/officeDocument/2006/relationships/hyperlink" Target="http://search.dangdang.com/?key2=%C9%F2%D4%AA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3%C2%CE%C4%C1%FA&amp;medium=01&amp;category_path=01.00.00.00.00.00" TargetMode="External"/><Relationship Id="rId14" Type="http://schemas.openxmlformats.org/officeDocument/2006/relationships/hyperlink" Target="http://search.dangdang.com/?key2=%D5%C5%D5%B9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C8CD1-C7A1-4D87-9D3F-D184018E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2017-01-05T16:24:00Z</cp:lastPrinted>
  <dcterms:created xsi:type="dcterms:W3CDTF">2020-09-08T08:59:00Z</dcterms:created>
  <dcterms:modified xsi:type="dcterms:W3CDTF">2020-09-15T03:36:00Z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